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65E" w:rsidRDefault="0074303E" w:rsidP="00CE765E">
      <w:pPr>
        <w:rPr>
          <w:rFonts w:ascii="Arial" w:hAnsi="Arial" w:cs="Arial"/>
          <w:sz w:val="72"/>
          <w:szCs w:val="72"/>
        </w:rPr>
      </w:pPr>
      <w:bookmarkStart w:id="0" w:name="_GoBack"/>
      <w:bookmarkEnd w:id="0"/>
      <w:r>
        <w:rPr>
          <w:rFonts w:ascii="Code 128 Notext" w:hAnsi="Code 128 Notext" w:cs="Arial" w:hint="eastAsia"/>
          <w:noProof/>
          <w:sz w:val="72"/>
          <w:szCs w:val="72"/>
        </w:rPr>
        <w:drawing>
          <wp:inline distT="0" distB="0" distL="0" distR="0">
            <wp:extent cx="3107055" cy="306705"/>
            <wp:effectExtent l="0" t="0" r="0" b="0"/>
            <wp:docPr id="100001" name="KOD.KOD_EVC_BAR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181602" name=""/>
                    <pic:cNvPicPr>
                      <a:picLocks noChangeAspect="1"/>
                    </pic:cNvPicPr>
                  </pic:nvPicPr>
                  <pic:blipFill>
                    <a:blip r:embed="rId6"/>
                    <a:stretch>
                      <a:fillRect/>
                    </a:stretch>
                  </pic:blipFill>
                  <pic:spPr>
                    <a:xfrm>
                      <a:off x="0" y="0"/>
                      <a:ext cx="3107055" cy="306705"/>
                    </a:xfrm>
                    <a:prstGeom prst="rect">
                      <a:avLst/>
                    </a:prstGeom>
                  </pic:spPr>
                </pic:pic>
              </a:graphicData>
            </a:graphic>
          </wp:inline>
        </w:drawing>
      </w:r>
    </w:p>
    <w:p w:rsidR="007A662F" w:rsidRPr="008E2E34" w:rsidRDefault="0074303E" w:rsidP="007A662F">
      <w:pPr>
        <w:pStyle w:val="Bezmezer"/>
        <w:rPr>
          <w:rFonts w:ascii="Arial" w:hAnsi="Arial" w:cs="Arial"/>
          <w:sz w:val="18"/>
          <w:szCs w:val="18"/>
        </w:rPr>
      </w:pPr>
      <w:r w:rsidRPr="008E2E34">
        <w:rPr>
          <w:rFonts w:ascii="Arial" w:hAnsi="Arial" w:cs="Arial"/>
          <w:sz w:val="18"/>
          <w:szCs w:val="18"/>
        </w:rPr>
        <w:fldChar w:fldCharType="begin"/>
      </w:r>
      <w:r w:rsidRPr="008E2E34">
        <w:rPr>
          <w:rFonts w:ascii="Arial" w:hAnsi="Arial" w:cs="Arial"/>
          <w:sz w:val="18"/>
          <w:szCs w:val="18"/>
        </w:rPr>
        <w:instrText xml:space="preserve"> DOCPROPERTY  KOD.KOD_EVC  \* MERGEFORMAT </w:instrText>
      </w:r>
      <w:r w:rsidRPr="008E2E34">
        <w:rPr>
          <w:rFonts w:ascii="Arial" w:hAnsi="Arial" w:cs="Arial"/>
          <w:sz w:val="18"/>
          <w:szCs w:val="18"/>
        </w:rPr>
        <w:fldChar w:fldCharType="separate"/>
      </w:r>
      <w:r w:rsidR="00D066F0">
        <w:rPr>
          <w:rFonts w:ascii="Arial" w:hAnsi="Arial" w:cs="Arial"/>
          <w:sz w:val="18"/>
          <w:szCs w:val="18"/>
        </w:rPr>
        <w:t>989/USL/2023-USL</w:t>
      </w:r>
      <w:r w:rsidRPr="008E2E34">
        <w:rPr>
          <w:rFonts w:ascii="Arial" w:hAnsi="Arial" w:cs="Arial"/>
          <w:sz w:val="18"/>
          <w:szCs w:val="18"/>
        </w:rPr>
        <w:fldChar w:fldCharType="end"/>
      </w:r>
      <w:r w:rsidRPr="008E2E34">
        <w:rPr>
          <w:rFonts w:ascii="Arial" w:hAnsi="Arial" w:cs="Arial"/>
          <w:sz w:val="18"/>
          <w:szCs w:val="18"/>
        </w:rPr>
        <w:t xml:space="preserve"> </w:t>
      </w:r>
    </w:p>
    <w:p w:rsidR="00D45E56" w:rsidRPr="008E2E34" w:rsidRDefault="0074303E" w:rsidP="007A662F">
      <w:pPr>
        <w:pStyle w:val="Bezmezer"/>
        <w:rPr>
          <w:rFonts w:ascii="Arial" w:hAnsi="Arial" w:cs="Arial"/>
          <w:sz w:val="18"/>
          <w:szCs w:val="18"/>
        </w:rPr>
      </w:pPr>
      <w:r w:rsidRPr="008E2E34">
        <w:rPr>
          <w:rFonts w:ascii="Arial" w:hAnsi="Arial" w:cs="Arial"/>
          <w:sz w:val="18"/>
          <w:szCs w:val="18"/>
        </w:rPr>
        <w:t xml:space="preserve">Čj.: </w:t>
      </w:r>
      <w:r w:rsidR="007A662F" w:rsidRPr="008E2E34">
        <w:rPr>
          <w:rFonts w:ascii="Arial" w:hAnsi="Arial" w:cs="Arial"/>
          <w:sz w:val="18"/>
          <w:szCs w:val="18"/>
        </w:rPr>
        <w:fldChar w:fldCharType="begin"/>
      </w:r>
      <w:r w:rsidR="007A662F" w:rsidRPr="008E2E34">
        <w:rPr>
          <w:rFonts w:ascii="Arial" w:hAnsi="Arial" w:cs="Arial"/>
          <w:sz w:val="18"/>
          <w:szCs w:val="18"/>
        </w:rPr>
        <w:instrText xml:space="preserve"> DOCPROPERTY  KOD.KOD_CJ  \* MERGEFORMAT </w:instrText>
      </w:r>
      <w:r w:rsidR="007A662F" w:rsidRPr="008E2E34">
        <w:rPr>
          <w:rFonts w:ascii="Arial" w:hAnsi="Arial" w:cs="Arial"/>
          <w:sz w:val="18"/>
          <w:szCs w:val="18"/>
        </w:rPr>
        <w:fldChar w:fldCharType="separate"/>
      </w:r>
      <w:r w:rsidR="007A662F" w:rsidRPr="008E2E34">
        <w:rPr>
          <w:rFonts w:ascii="Arial" w:hAnsi="Arial" w:cs="Arial"/>
          <w:sz w:val="18"/>
          <w:szCs w:val="18"/>
        </w:rPr>
        <w:t>UZSVM/USL/1551/2023-USL</w:t>
      </w:r>
      <w:r w:rsidR="007A662F" w:rsidRPr="008E2E34">
        <w:rPr>
          <w:rFonts w:ascii="Arial" w:hAnsi="Arial" w:cs="Arial"/>
          <w:sz w:val="18"/>
          <w:szCs w:val="18"/>
        </w:rPr>
        <w:fldChar w:fldCharType="end"/>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Česká republika - Úřad pro zastupování státu ve věcech majetkových</w:t>
      </w:r>
    </w:p>
    <w:p w:rsidR="0050415C" w:rsidRPr="003451CE" w:rsidRDefault="0074303E" w:rsidP="0050415C">
      <w:pPr>
        <w:jc w:val="both"/>
        <w:rPr>
          <w:rFonts w:ascii="Arial" w:hAnsi="Arial" w:cs="Arial"/>
          <w:sz w:val="22"/>
          <w:szCs w:val="22"/>
        </w:rPr>
      </w:pPr>
      <w:r w:rsidRPr="003451CE">
        <w:rPr>
          <w:rFonts w:ascii="Arial" w:hAnsi="Arial" w:cs="Arial"/>
          <w:sz w:val="22"/>
          <w:szCs w:val="22"/>
        </w:rPr>
        <w:t>se sídlem Rašínovo nábřeží 390/42, Nové Město, 128 00 Praha 2,</w:t>
      </w:r>
    </w:p>
    <w:p w:rsidR="0050415C" w:rsidRPr="003451CE" w:rsidRDefault="0074303E" w:rsidP="0050415C">
      <w:pPr>
        <w:jc w:val="both"/>
        <w:rPr>
          <w:rFonts w:ascii="Arial" w:hAnsi="Arial" w:cs="Arial"/>
          <w:sz w:val="22"/>
          <w:szCs w:val="22"/>
        </w:rPr>
      </w:pPr>
      <w:r w:rsidRPr="003451CE">
        <w:rPr>
          <w:rFonts w:ascii="Arial" w:hAnsi="Arial" w:cs="Arial"/>
          <w:sz w:val="22"/>
          <w:szCs w:val="22"/>
        </w:rPr>
        <w:t>za kterou právně jedná Ing. Marie Popová, vedoucí samostatného oddělení Louny, na základě Příkazu generálního ředitele č. 6/2019 v platném znění,</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IČO: 69797111</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(dále jen „prodávající“),</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a</w:t>
      </w:r>
    </w:p>
    <w:p w:rsidR="0050415C" w:rsidRPr="003451CE" w:rsidRDefault="0074303E" w:rsidP="0050415C">
      <w:pPr>
        <w:spacing w:after="240"/>
        <w:jc w:val="both"/>
        <w:rPr>
          <w:rFonts w:ascii="Arial" w:hAnsi="Arial" w:cs="Arial"/>
          <w:i/>
          <w:color w:val="0070C0"/>
          <w:sz w:val="22"/>
          <w:szCs w:val="22"/>
        </w:rPr>
      </w:pPr>
      <w:r w:rsidRPr="003451CE">
        <w:rPr>
          <w:rFonts w:ascii="Arial" w:hAnsi="Arial" w:cs="Arial"/>
          <w:i/>
          <w:color w:val="0070C0"/>
          <w:sz w:val="22"/>
          <w:szCs w:val="22"/>
        </w:rPr>
        <w:t>Varianta - fyzická osoba</w:t>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 xml:space="preserve">XY </w:t>
      </w:r>
    </w:p>
    <w:p w:rsidR="0050415C" w:rsidRPr="003451CE" w:rsidRDefault="0074303E" w:rsidP="0050415C">
      <w:pPr>
        <w:jc w:val="both"/>
        <w:rPr>
          <w:rFonts w:ascii="Arial" w:hAnsi="Arial" w:cs="Arial"/>
          <w:sz w:val="22"/>
          <w:szCs w:val="22"/>
        </w:rPr>
      </w:pPr>
      <w:r w:rsidRPr="003451CE">
        <w:rPr>
          <w:rFonts w:ascii="Arial" w:hAnsi="Arial" w:cs="Arial"/>
          <w:sz w:val="22"/>
          <w:szCs w:val="22"/>
        </w:rPr>
        <w:t>datum narození ...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trvalý pobyt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(dále jen „kupující“),</w:t>
      </w:r>
    </w:p>
    <w:p w:rsidR="0050415C" w:rsidRPr="003451CE" w:rsidRDefault="0074303E" w:rsidP="0050415C">
      <w:pPr>
        <w:spacing w:after="240"/>
        <w:jc w:val="both"/>
        <w:rPr>
          <w:rFonts w:ascii="Arial" w:hAnsi="Arial" w:cs="Arial"/>
          <w:i/>
          <w:color w:val="0070C0"/>
          <w:sz w:val="22"/>
          <w:szCs w:val="22"/>
        </w:rPr>
      </w:pPr>
      <w:r w:rsidRPr="003451CE">
        <w:rPr>
          <w:rFonts w:ascii="Arial" w:hAnsi="Arial" w:cs="Arial"/>
          <w:i/>
          <w:color w:val="0070C0"/>
          <w:sz w:val="22"/>
          <w:szCs w:val="22"/>
        </w:rPr>
        <w:t>Varianta - manželé</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Manželé</w:t>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XY</w:t>
      </w:r>
    </w:p>
    <w:p w:rsidR="0050415C" w:rsidRPr="003451CE" w:rsidRDefault="0074303E" w:rsidP="0050415C">
      <w:pPr>
        <w:jc w:val="both"/>
        <w:rPr>
          <w:rFonts w:ascii="Arial" w:hAnsi="Arial" w:cs="Arial"/>
          <w:sz w:val="22"/>
          <w:szCs w:val="22"/>
        </w:rPr>
      </w:pPr>
      <w:r w:rsidRPr="003451CE">
        <w:rPr>
          <w:rFonts w:ascii="Arial" w:hAnsi="Arial" w:cs="Arial"/>
          <w:sz w:val="22"/>
          <w:szCs w:val="22"/>
        </w:rPr>
        <w:t>datum narození ...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trvalý pobyt ... ,</w:t>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ZY</w:t>
      </w:r>
    </w:p>
    <w:p w:rsidR="0050415C" w:rsidRPr="003451CE" w:rsidRDefault="0074303E" w:rsidP="0050415C">
      <w:pPr>
        <w:jc w:val="both"/>
        <w:rPr>
          <w:rFonts w:ascii="Arial" w:hAnsi="Arial" w:cs="Arial"/>
          <w:sz w:val="22"/>
          <w:szCs w:val="22"/>
        </w:rPr>
      </w:pPr>
      <w:r w:rsidRPr="003451CE">
        <w:rPr>
          <w:rFonts w:ascii="Arial" w:hAnsi="Arial" w:cs="Arial"/>
          <w:sz w:val="22"/>
          <w:szCs w:val="22"/>
        </w:rPr>
        <w:t>datum narození ...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trvalý pobyt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(dále jen „kupující“),</w:t>
      </w:r>
    </w:p>
    <w:p w:rsidR="0050415C" w:rsidRPr="003451CE" w:rsidRDefault="0074303E" w:rsidP="0050415C">
      <w:pPr>
        <w:spacing w:after="240"/>
        <w:jc w:val="both"/>
        <w:rPr>
          <w:rFonts w:ascii="Arial" w:hAnsi="Arial" w:cs="Arial"/>
          <w:i/>
          <w:color w:val="0070C0"/>
          <w:sz w:val="22"/>
          <w:szCs w:val="22"/>
        </w:rPr>
      </w:pPr>
      <w:r w:rsidRPr="003451CE">
        <w:rPr>
          <w:rFonts w:ascii="Arial" w:hAnsi="Arial" w:cs="Arial"/>
          <w:i/>
          <w:color w:val="0070C0"/>
          <w:sz w:val="22"/>
          <w:szCs w:val="22"/>
        </w:rPr>
        <w:t>Varianta - právnická osoba</w:t>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AB</w:t>
      </w:r>
    </w:p>
    <w:p w:rsidR="0050415C" w:rsidRPr="003451CE" w:rsidRDefault="0074303E" w:rsidP="0050415C">
      <w:pPr>
        <w:jc w:val="both"/>
        <w:rPr>
          <w:rFonts w:ascii="Arial" w:hAnsi="Arial" w:cs="Arial"/>
          <w:sz w:val="22"/>
          <w:szCs w:val="22"/>
        </w:rPr>
      </w:pPr>
      <w:r w:rsidRPr="003451CE">
        <w:rPr>
          <w:rFonts w:ascii="Arial" w:hAnsi="Arial" w:cs="Arial"/>
          <w:sz w:val="22"/>
          <w:szCs w:val="22"/>
        </w:rPr>
        <w:t>se sídlem ... ,</w:t>
      </w:r>
    </w:p>
    <w:p w:rsidR="0050415C" w:rsidRPr="003451CE" w:rsidRDefault="0074303E" w:rsidP="0050415C">
      <w:pPr>
        <w:jc w:val="both"/>
        <w:rPr>
          <w:rFonts w:ascii="Arial" w:hAnsi="Arial" w:cs="Arial"/>
          <w:sz w:val="22"/>
          <w:szCs w:val="22"/>
        </w:rPr>
      </w:pPr>
      <w:r w:rsidRPr="003451CE">
        <w:rPr>
          <w:rFonts w:ascii="Arial" w:hAnsi="Arial" w:cs="Arial"/>
          <w:sz w:val="22"/>
          <w:szCs w:val="22"/>
        </w:rPr>
        <w:t xml:space="preserve">kterou zastupuje ..., </w:t>
      </w:r>
    </w:p>
    <w:p w:rsidR="0050415C" w:rsidRPr="003451CE" w:rsidRDefault="0074303E" w:rsidP="0050415C">
      <w:pPr>
        <w:jc w:val="both"/>
        <w:rPr>
          <w:rFonts w:ascii="Arial" w:hAnsi="Arial" w:cs="Arial"/>
          <w:sz w:val="22"/>
          <w:szCs w:val="22"/>
        </w:rPr>
      </w:pPr>
      <w:r w:rsidRPr="003451CE">
        <w:rPr>
          <w:rFonts w:ascii="Arial" w:hAnsi="Arial" w:cs="Arial"/>
          <w:sz w:val="22"/>
          <w:szCs w:val="22"/>
        </w:rPr>
        <w:t>IČO ... , DIČ ...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zapsána v obchodním rejstříku vedeném Krajským soudem v Ústí n. L., sp. zn. ... , vl.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(dále jen „kupující“),</w:t>
      </w:r>
    </w:p>
    <w:p w:rsidR="0050415C" w:rsidRPr="003451CE" w:rsidRDefault="0074303E" w:rsidP="0050415C">
      <w:pPr>
        <w:spacing w:after="240"/>
        <w:jc w:val="both"/>
        <w:rPr>
          <w:rFonts w:ascii="Arial" w:hAnsi="Arial" w:cs="Arial"/>
          <w:i/>
          <w:color w:val="0070C0"/>
          <w:sz w:val="22"/>
          <w:szCs w:val="22"/>
        </w:rPr>
      </w:pPr>
      <w:r w:rsidRPr="003451CE">
        <w:rPr>
          <w:rFonts w:ascii="Arial" w:hAnsi="Arial" w:cs="Arial"/>
          <w:i/>
          <w:color w:val="0070C0"/>
          <w:sz w:val="22"/>
          <w:szCs w:val="22"/>
        </w:rPr>
        <w:t>Varianta - územní samosprávný celek</w:t>
      </w:r>
    </w:p>
    <w:p w:rsidR="0050415C" w:rsidRPr="003451CE" w:rsidRDefault="0074303E" w:rsidP="0050415C">
      <w:pPr>
        <w:jc w:val="both"/>
        <w:rPr>
          <w:rFonts w:ascii="Arial" w:hAnsi="Arial" w:cs="Arial"/>
          <w:b/>
          <w:sz w:val="22"/>
          <w:szCs w:val="22"/>
        </w:rPr>
      </w:pPr>
      <w:r w:rsidRPr="003451CE">
        <w:rPr>
          <w:rFonts w:ascii="Arial" w:hAnsi="Arial" w:cs="Arial"/>
          <w:b/>
          <w:sz w:val="22"/>
          <w:szCs w:val="22"/>
        </w:rPr>
        <w:t xml:space="preserve">CD </w:t>
      </w:r>
    </w:p>
    <w:p w:rsidR="0050415C" w:rsidRPr="003451CE" w:rsidRDefault="0074303E" w:rsidP="0050415C">
      <w:pPr>
        <w:jc w:val="both"/>
        <w:rPr>
          <w:rFonts w:ascii="Arial" w:hAnsi="Arial" w:cs="Arial"/>
          <w:sz w:val="22"/>
          <w:szCs w:val="22"/>
        </w:rPr>
      </w:pPr>
      <w:r w:rsidRPr="003451CE">
        <w:rPr>
          <w:rFonts w:ascii="Arial" w:hAnsi="Arial" w:cs="Arial"/>
          <w:sz w:val="22"/>
          <w:szCs w:val="22"/>
        </w:rPr>
        <w:t>se sídlem ... ,</w:t>
      </w:r>
    </w:p>
    <w:p w:rsidR="0050415C" w:rsidRPr="003451CE" w:rsidRDefault="0074303E" w:rsidP="0050415C">
      <w:pPr>
        <w:jc w:val="both"/>
        <w:rPr>
          <w:rFonts w:ascii="Arial" w:hAnsi="Arial" w:cs="Arial"/>
          <w:sz w:val="22"/>
          <w:szCs w:val="22"/>
        </w:rPr>
      </w:pPr>
      <w:r w:rsidRPr="003451CE">
        <w:rPr>
          <w:rFonts w:ascii="Arial" w:hAnsi="Arial" w:cs="Arial"/>
          <w:sz w:val="22"/>
          <w:szCs w:val="22"/>
        </w:rPr>
        <w:t>kterou zastupuje ...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IČO ... , DIČ ...</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(dále jen „kupující“),</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uzavírají podle § 2079 a násl. zákona č. 89/2012 Sb., občanský zákoník, ve znění pozdějších předpisů (dále jen „zákon č. 89/2012 Sb.“), a podle zákona č. 219/2000 Sb., o majetku České republiky a jejím vystupování v právních vztazích, ve znění pozdějších předpisů (dále jen „zákon č. 219/2000 Sb.“), tuto</w:t>
      </w:r>
    </w:p>
    <w:p w:rsidR="0050415C" w:rsidRDefault="0074303E" w:rsidP="0050415C">
      <w:pPr>
        <w:spacing w:after="240"/>
        <w:jc w:val="center"/>
        <w:rPr>
          <w:rFonts w:ascii="Arial" w:hAnsi="Arial" w:cs="Arial"/>
          <w:b/>
          <w:spacing w:val="60"/>
          <w:sz w:val="28"/>
          <w:szCs w:val="28"/>
        </w:rPr>
      </w:pPr>
      <w:r>
        <w:rPr>
          <w:rFonts w:ascii="Arial" w:hAnsi="Arial" w:cs="Arial"/>
          <w:b/>
          <w:spacing w:val="60"/>
          <w:sz w:val="28"/>
          <w:szCs w:val="28"/>
        </w:rPr>
        <w:lastRenderedPageBreak/>
        <w:t>KUPNÍ SMLOUVU</w:t>
      </w:r>
    </w:p>
    <w:p w:rsidR="0050415C" w:rsidRDefault="0074303E" w:rsidP="0050415C">
      <w:pPr>
        <w:spacing w:after="240"/>
        <w:jc w:val="center"/>
        <w:rPr>
          <w:rFonts w:ascii="Arial" w:hAnsi="Arial" w:cs="Arial"/>
          <w:b/>
          <w:spacing w:val="60"/>
          <w:sz w:val="28"/>
          <w:szCs w:val="28"/>
        </w:rPr>
      </w:pPr>
      <w:r>
        <w:rPr>
          <w:rFonts w:ascii="Arial" w:hAnsi="Arial" w:cs="Arial"/>
          <w:b/>
          <w:spacing w:val="60"/>
          <w:sz w:val="28"/>
          <w:szCs w:val="28"/>
        </w:rPr>
        <w:t>č. ...</w:t>
      </w:r>
    </w:p>
    <w:p w:rsidR="0050415C" w:rsidRDefault="0074303E" w:rsidP="0050415C">
      <w:pPr>
        <w:spacing w:after="240"/>
        <w:jc w:val="center"/>
        <w:rPr>
          <w:rFonts w:ascii="Arial" w:hAnsi="Arial" w:cs="Arial"/>
          <w:b/>
        </w:rPr>
      </w:pPr>
      <w:r>
        <w:rPr>
          <w:rFonts w:ascii="Arial" w:hAnsi="Arial" w:cs="Arial"/>
          <w:b/>
        </w:rPr>
        <w:t>Čl. I.</w:t>
      </w:r>
    </w:p>
    <w:p w:rsidR="0050415C" w:rsidRDefault="0074303E" w:rsidP="0050415C">
      <w:pPr>
        <w:pStyle w:val="Odstavecseseznamem"/>
        <w:numPr>
          <w:ilvl w:val="0"/>
          <w:numId w:val="1"/>
        </w:numPr>
        <w:spacing w:after="240" w:line="240" w:lineRule="auto"/>
        <w:jc w:val="both"/>
        <w:rPr>
          <w:rFonts w:ascii="Arial" w:hAnsi="Arial" w:cs="Arial"/>
        </w:rPr>
      </w:pPr>
      <w:r>
        <w:rPr>
          <w:rFonts w:ascii="Arial" w:hAnsi="Arial" w:cs="Arial"/>
        </w:rPr>
        <w:t>Česká republika je vlastníkem níže uvedené nemovité věci:</w:t>
      </w:r>
    </w:p>
    <w:p w:rsid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spacing w:after="240" w:line="240" w:lineRule="auto"/>
        <w:ind w:left="360"/>
        <w:jc w:val="both"/>
        <w:rPr>
          <w:rFonts w:ascii="Arial" w:hAnsi="Arial" w:cs="Arial"/>
        </w:rPr>
      </w:pPr>
      <w:r>
        <w:rPr>
          <w:rFonts w:ascii="Arial" w:hAnsi="Arial" w:cs="Arial"/>
        </w:rPr>
        <w:t>Pozemek:</w:t>
      </w:r>
    </w:p>
    <w:p w:rsid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numPr>
          <w:ilvl w:val="0"/>
          <w:numId w:val="2"/>
        </w:numPr>
        <w:spacing w:after="240" w:line="240" w:lineRule="auto"/>
        <w:jc w:val="both"/>
        <w:rPr>
          <w:rFonts w:ascii="Arial" w:hAnsi="Arial" w:cs="Arial"/>
        </w:rPr>
      </w:pPr>
      <w:r>
        <w:rPr>
          <w:rFonts w:ascii="Arial" w:hAnsi="Arial" w:cs="Arial"/>
        </w:rPr>
        <w:t>pozemková parcela číslo 662/2, ostatní plocha, jiná plocha</w:t>
      </w:r>
    </w:p>
    <w:p w:rsidR="0050415C" w:rsidRDefault="0050415C" w:rsidP="0050415C">
      <w:pPr>
        <w:pStyle w:val="Odstavecseseznamem"/>
        <w:spacing w:after="240" w:line="240" w:lineRule="auto"/>
        <w:ind w:left="1080"/>
        <w:jc w:val="both"/>
        <w:rPr>
          <w:rFonts w:ascii="Arial" w:hAnsi="Arial" w:cs="Arial"/>
        </w:rPr>
      </w:pPr>
    </w:p>
    <w:p w:rsidR="0050415C" w:rsidRDefault="0074303E" w:rsidP="0050415C">
      <w:pPr>
        <w:pStyle w:val="Odstavecseseznamem"/>
        <w:spacing w:after="240" w:line="240" w:lineRule="auto"/>
        <w:ind w:left="360"/>
        <w:jc w:val="both"/>
        <w:rPr>
          <w:rFonts w:ascii="Arial" w:hAnsi="Arial" w:cs="Arial"/>
        </w:rPr>
      </w:pPr>
      <w:r>
        <w:rPr>
          <w:rFonts w:ascii="Arial" w:hAnsi="Arial" w:cs="Arial"/>
        </w:rPr>
        <w:t xml:space="preserve">zapsaný na listu vlastnictví č. 60000 pro </w:t>
      </w:r>
      <w:r w:rsidRPr="0074303E">
        <w:rPr>
          <w:rFonts w:ascii="Arial" w:hAnsi="Arial" w:cs="Arial"/>
          <w:b/>
        </w:rPr>
        <w:t>katastrální území Úherce u Panenského Týnce</w:t>
      </w:r>
      <w:r>
        <w:rPr>
          <w:rFonts w:ascii="Arial" w:hAnsi="Arial" w:cs="Arial"/>
        </w:rPr>
        <w:t>, obec Úherce, v katastru nemovitostí vedeném Katastrálním úřadem pro Ústecký kraj, katastrálním pracovištěm Louny (dále jen „převáděný majetek“).</w:t>
      </w:r>
    </w:p>
    <w:p w:rsid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numPr>
          <w:ilvl w:val="0"/>
          <w:numId w:val="1"/>
        </w:numPr>
        <w:jc w:val="both"/>
        <w:rPr>
          <w:rFonts w:ascii="Arial" w:hAnsi="Arial" w:cs="Arial"/>
          <w:b/>
        </w:rPr>
      </w:pPr>
      <w:r>
        <w:rPr>
          <w:rFonts w:ascii="Arial" w:hAnsi="Arial" w:cs="Arial"/>
        </w:rPr>
        <w:t xml:space="preserve">Úřad pro zastupování státu ve věcech majetkových je na základě </w:t>
      </w:r>
      <w:r w:rsidRPr="00A068DC">
        <w:rPr>
          <w:rFonts w:ascii="Arial" w:hAnsi="Arial" w:cs="Arial"/>
        </w:rPr>
        <w:t xml:space="preserve">na základě Ohlášení příslušnosti hospodařit s majetkem státu (zák. č. 320/02 Sb.) č.j. UZSVM/ULN-2269/2013-ULNM ze dne 20.8.2013, </w:t>
      </w:r>
      <w:r>
        <w:rPr>
          <w:rFonts w:ascii="Arial" w:hAnsi="Arial" w:cs="Arial"/>
        </w:rPr>
        <w:t xml:space="preserve">příslušný s převáděným majetkem hospodařit, a to ve smyslu § 9 odst. 2 zákona č. 219/2000 Sb. </w:t>
      </w:r>
    </w:p>
    <w:p w:rsidR="0050415C" w:rsidRDefault="0050415C" w:rsidP="0050415C">
      <w:pPr>
        <w:pStyle w:val="Odstavecseseznamem"/>
        <w:ind w:left="360"/>
        <w:jc w:val="both"/>
        <w:rPr>
          <w:rFonts w:ascii="Arial" w:hAnsi="Arial" w:cs="Arial"/>
          <w:b/>
        </w:rPr>
      </w:pPr>
    </w:p>
    <w:p w:rsidR="0050415C" w:rsidRDefault="0074303E" w:rsidP="0050415C">
      <w:pPr>
        <w:pStyle w:val="Odstavecseseznamem"/>
        <w:numPr>
          <w:ilvl w:val="0"/>
          <w:numId w:val="1"/>
        </w:numPr>
        <w:spacing w:after="240" w:line="240" w:lineRule="auto"/>
        <w:jc w:val="both"/>
        <w:rPr>
          <w:rFonts w:ascii="Arial" w:hAnsi="Arial" w:cs="Arial"/>
        </w:rPr>
      </w:pPr>
      <w:r>
        <w:rPr>
          <w:rFonts w:ascii="Arial" w:hAnsi="Arial" w:cs="Arial"/>
        </w:rPr>
        <w:t>Tato kupní smlouva je uzavírána na základě výsledků výběrového řízení s aukcí elektronickou formou uskutečněného prostřednictvím Elektronického aukčního systému prodávajícího pod ID elektronické aukce ... .</w:t>
      </w:r>
    </w:p>
    <w:p w:rsidR="0050415C" w:rsidRDefault="0074303E" w:rsidP="0050415C">
      <w:pPr>
        <w:spacing w:after="240"/>
        <w:jc w:val="center"/>
        <w:rPr>
          <w:rFonts w:ascii="Arial" w:hAnsi="Arial" w:cs="Arial"/>
          <w:b/>
        </w:rPr>
      </w:pPr>
      <w:r>
        <w:rPr>
          <w:rFonts w:ascii="Arial" w:hAnsi="Arial" w:cs="Arial"/>
          <w:b/>
        </w:rPr>
        <w:t>Čl. II.</w:t>
      </w:r>
    </w:p>
    <w:p w:rsidR="0050415C" w:rsidRDefault="0074303E" w:rsidP="0050415C">
      <w:pPr>
        <w:pStyle w:val="Odstavecseseznamem"/>
        <w:numPr>
          <w:ilvl w:val="0"/>
          <w:numId w:val="3"/>
        </w:numPr>
        <w:spacing w:after="240" w:line="240" w:lineRule="auto"/>
        <w:jc w:val="both"/>
        <w:rPr>
          <w:rFonts w:ascii="Arial" w:hAnsi="Arial" w:cs="Arial"/>
        </w:rPr>
      </w:pPr>
      <w:r>
        <w:rPr>
          <w:rFonts w:ascii="Arial" w:hAnsi="Arial" w:cs="Arial"/>
        </w:rPr>
        <w:t>Prodávající převádí touto smlouvou kupujícímu vlastnické právo k převáděnému majetku se všemi právy a povinnostmi, a to za kupní cenu stanovenou v Čl. II. odst. 2 této smlouvy. Kupující toto právo za kupní cenu uvedenou v Čl. II. odst. 2 této smlouvy přijímá.</w:t>
      </w:r>
    </w:p>
    <w:p w:rsid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numPr>
          <w:ilvl w:val="0"/>
          <w:numId w:val="3"/>
        </w:numPr>
        <w:spacing w:after="240" w:line="240" w:lineRule="auto"/>
        <w:jc w:val="both"/>
        <w:rPr>
          <w:rFonts w:ascii="Arial" w:hAnsi="Arial" w:cs="Arial"/>
        </w:rPr>
      </w:pPr>
      <w:r>
        <w:rPr>
          <w:rFonts w:ascii="Arial" w:hAnsi="Arial" w:cs="Arial"/>
          <w:i/>
          <w:color w:val="0070C0"/>
        </w:rPr>
        <w:t>Varianta odst. 1 – jde-li o nabytí do společného jmění manželů:</w:t>
      </w:r>
      <w:r>
        <w:rPr>
          <w:rFonts w:ascii="Arial" w:hAnsi="Arial" w:cs="Arial"/>
          <w:i/>
        </w:rPr>
        <w:t xml:space="preserve"> </w:t>
      </w:r>
      <w:r>
        <w:rPr>
          <w:rFonts w:ascii="Arial" w:hAnsi="Arial" w:cs="Arial"/>
        </w:rPr>
        <w:t>Prodávající převádí touto smlouvou kupujícím vlastnické právo k převáděnému majetku se všemi právy a povinnostmi, a to za kupní cenu, stanovenou v Čl. II. odst. 2 této smlouvy. Kupující toto právo za kupní cenu uvedenou v Čl. II. odst. 2 této smlouvy přijímají do společného jmění manželů.</w:t>
      </w:r>
    </w:p>
    <w:p w:rsidR="0050415C" w:rsidRPr="0050415C" w:rsidRDefault="0050415C" w:rsidP="0050415C">
      <w:pPr>
        <w:pStyle w:val="Odstavecseseznamem"/>
        <w:rPr>
          <w:rFonts w:ascii="Arial" w:hAnsi="Arial" w:cs="Arial"/>
        </w:rPr>
      </w:pPr>
    </w:p>
    <w:p w:rsidR="0050415C" w:rsidRP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numPr>
          <w:ilvl w:val="0"/>
          <w:numId w:val="3"/>
        </w:numPr>
        <w:spacing w:after="240" w:line="240" w:lineRule="auto"/>
        <w:jc w:val="both"/>
        <w:rPr>
          <w:rFonts w:ascii="Arial" w:hAnsi="Arial" w:cs="Arial"/>
        </w:rPr>
      </w:pPr>
      <w:r>
        <w:rPr>
          <w:rFonts w:ascii="Arial" w:hAnsi="Arial" w:cs="Arial"/>
          <w:i/>
          <w:color w:val="0070C0"/>
        </w:rPr>
        <w:t>Varianta odst. 1 – jde-li o nabytí do podílového spoluvlastnictví:</w:t>
      </w:r>
      <w:r>
        <w:rPr>
          <w:rFonts w:ascii="Arial" w:hAnsi="Arial" w:cs="Arial"/>
          <w:i/>
        </w:rPr>
        <w:t xml:space="preserve"> </w:t>
      </w:r>
      <w:r>
        <w:rPr>
          <w:rFonts w:ascii="Arial" w:hAnsi="Arial" w:cs="Arial"/>
        </w:rPr>
        <w:t>Prodávající převádí touto smlouvou kupujícím vlastnické právo k převáděnému majetku se všemi právy a povinnostmi, a to za kupní cenu stanovenou v Čl. II. odst. 2 této smlouvy. Kupující toto právo za kupní cenu uvedenou v Čl. II. odst. 2 této smlouvy přijímají do podílového spoluvlastnictví, a to např. XY podíl ve výši ... vzhledem k celku a YZ podíl ve výši ... vzhledem k celku.</w:t>
      </w:r>
    </w:p>
    <w:p w:rsidR="0050415C" w:rsidRDefault="0050415C" w:rsidP="0050415C">
      <w:pPr>
        <w:pStyle w:val="Odstavecseseznamem"/>
        <w:spacing w:after="240" w:line="240" w:lineRule="auto"/>
        <w:ind w:left="360"/>
        <w:jc w:val="both"/>
        <w:rPr>
          <w:rFonts w:ascii="Arial" w:hAnsi="Arial" w:cs="Arial"/>
        </w:rPr>
      </w:pPr>
    </w:p>
    <w:p w:rsidR="0050415C" w:rsidRDefault="0074303E" w:rsidP="0050415C">
      <w:pPr>
        <w:pStyle w:val="Odstavecseseznamem"/>
        <w:numPr>
          <w:ilvl w:val="0"/>
          <w:numId w:val="3"/>
        </w:numPr>
        <w:spacing w:after="240" w:line="240" w:lineRule="auto"/>
        <w:jc w:val="both"/>
        <w:rPr>
          <w:rFonts w:ascii="Arial" w:hAnsi="Arial" w:cs="Arial"/>
        </w:rPr>
      </w:pPr>
      <w:r>
        <w:rPr>
          <w:rFonts w:ascii="Arial" w:hAnsi="Arial" w:cs="Arial"/>
        </w:rPr>
        <w:t>Kupní cena za převáděný majetek ve smyslu odst. 1 tohoto článku činí ... Kč (slovy: ...korun českých).</w:t>
      </w:r>
    </w:p>
    <w:p w:rsidR="0050415C" w:rsidRDefault="0074303E" w:rsidP="0050415C">
      <w:pPr>
        <w:spacing w:after="240"/>
        <w:jc w:val="center"/>
        <w:rPr>
          <w:rFonts w:ascii="Arial" w:hAnsi="Arial" w:cs="Arial"/>
          <w:b/>
        </w:rPr>
      </w:pPr>
      <w:r>
        <w:rPr>
          <w:rFonts w:ascii="Arial" w:hAnsi="Arial" w:cs="Arial"/>
          <w:b/>
        </w:rPr>
        <w:t>Čl. III.</w:t>
      </w:r>
    </w:p>
    <w:p w:rsidR="0050415C" w:rsidRDefault="0074303E" w:rsidP="001E33D4">
      <w:pPr>
        <w:pStyle w:val="Odstavecseseznamem"/>
        <w:numPr>
          <w:ilvl w:val="0"/>
          <w:numId w:val="4"/>
        </w:numPr>
        <w:spacing w:after="0" w:line="240" w:lineRule="auto"/>
        <w:jc w:val="both"/>
        <w:rPr>
          <w:rFonts w:ascii="Arial" w:hAnsi="Arial" w:cs="Arial"/>
        </w:rPr>
      </w:pPr>
      <w:r>
        <w:rPr>
          <w:rFonts w:ascii="Arial" w:hAnsi="Arial" w:cs="Arial"/>
        </w:rPr>
        <w:t>Kupující je povinen zaplatit kupní cenu dle Čl. II. odst. 2 na účet prodávajícího č. 19</w:t>
      </w:r>
      <w:r>
        <w:rPr>
          <w:rFonts w:ascii="Arial" w:hAnsi="Arial" w:cs="Arial"/>
        </w:rPr>
        <w:noBreakHyphen/>
        <w:t xml:space="preserve">8124411/0710, variabilní symbol ... , a to ve lhůtě, která bude kupujícímu oznámena ve výzvě prodávajícího k zaplacení, přičemž tato lhůta nebude kratší než ... dnů ode dne odeslání výzvy k úhradě. </w:t>
      </w:r>
      <w:r>
        <w:rPr>
          <w:rFonts w:ascii="Arial" w:hAnsi="Arial" w:cs="Arial"/>
          <w:i/>
          <w:color w:val="0070C0"/>
        </w:rPr>
        <w:t>U nabytí do spoluvlastnictví dále:</w:t>
      </w:r>
      <w:r>
        <w:rPr>
          <w:rFonts w:ascii="Arial" w:hAnsi="Arial" w:cs="Arial"/>
        </w:rPr>
        <w:t xml:space="preserve"> Prodávající není povinen přijmout část plnění kupní ceny, byť by jí byl uhrazen jeden z prodávaných ideálních spoluvlastnických podílů.</w:t>
      </w:r>
    </w:p>
    <w:p w:rsidR="001E33D4" w:rsidRDefault="001E33D4" w:rsidP="001E33D4">
      <w:pPr>
        <w:pStyle w:val="Odstavecseseznamem"/>
        <w:spacing w:after="0" w:line="240" w:lineRule="auto"/>
        <w:ind w:left="360"/>
        <w:jc w:val="both"/>
        <w:rPr>
          <w:rFonts w:ascii="Arial" w:hAnsi="Arial" w:cs="Arial"/>
        </w:rPr>
      </w:pPr>
    </w:p>
    <w:p w:rsidR="001E33D4" w:rsidRPr="001E33D4" w:rsidRDefault="0074303E" w:rsidP="001E33D4">
      <w:pPr>
        <w:pStyle w:val="Odstavecseseznamem"/>
        <w:numPr>
          <w:ilvl w:val="0"/>
          <w:numId w:val="4"/>
        </w:numPr>
        <w:spacing w:after="0" w:line="240" w:lineRule="auto"/>
        <w:jc w:val="both"/>
        <w:rPr>
          <w:rFonts w:ascii="Arial" w:hAnsi="Arial" w:cs="Arial"/>
        </w:rPr>
      </w:pPr>
      <w:r>
        <w:rPr>
          <w:rFonts w:ascii="Arial" w:hAnsi="Arial" w:cs="Arial"/>
        </w:rPr>
        <w:t>Neuhradí-li kupující celou kupní cenu ve lhůtě, stanovené touto smlouvou, je kupující povinen zaplatit smluvní pokutu ve výši 0,1 % z celkové kupní ceny za každý den prodlení.</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4"/>
        </w:numPr>
        <w:spacing w:after="0" w:line="240" w:lineRule="auto"/>
        <w:jc w:val="both"/>
        <w:rPr>
          <w:rFonts w:ascii="Arial" w:hAnsi="Arial" w:cs="Arial"/>
        </w:rPr>
      </w:pPr>
      <w:r>
        <w:rPr>
          <w:rFonts w:ascii="Arial" w:hAnsi="Arial" w:cs="Arial"/>
        </w:rPr>
        <w:lastRenderedPageBreak/>
        <w:t>V případě prodlení s úhradou kupní ceny je kupující povinen zaplatit kromě smluvní pokuty dle předchozího odstavce i úroky z prodlení dle platné právní úpravy.</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4"/>
        </w:numPr>
        <w:spacing w:after="0" w:line="240" w:lineRule="auto"/>
        <w:jc w:val="both"/>
        <w:rPr>
          <w:rFonts w:ascii="Arial" w:hAnsi="Arial" w:cs="Arial"/>
        </w:rPr>
      </w:pPr>
      <w:r>
        <w:rPr>
          <w:rFonts w:ascii="Arial" w:hAnsi="Arial" w:cs="Arial"/>
        </w:rPr>
        <w:t>Pokud kupující v prohlášeních podle Čl. V. uvede nepravdivé skutečnosti o svých dluzích vůči prodávajícímu a své způsobilosti nabýt převáděný majetek, má prodávající právo požadovat na kupujícím úhradu smluvní pokuty ve výši 10 % z kupní ceny.</w:t>
      </w:r>
    </w:p>
    <w:p w:rsidR="001E33D4" w:rsidRPr="001E33D4" w:rsidRDefault="001E33D4" w:rsidP="001E33D4">
      <w:pPr>
        <w:jc w:val="both"/>
        <w:rPr>
          <w:rFonts w:ascii="Arial" w:hAnsi="Arial" w:cs="Arial"/>
        </w:rPr>
      </w:pPr>
    </w:p>
    <w:p w:rsidR="0050415C" w:rsidRDefault="0074303E" w:rsidP="001E33D4">
      <w:pPr>
        <w:pStyle w:val="Odstavecseseznamem"/>
        <w:numPr>
          <w:ilvl w:val="0"/>
          <w:numId w:val="4"/>
        </w:numPr>
        <w:spacing w:after="0" w:line="240" w:lineRule="auto"/>
        <w:jc w:val="both"/>
        <w:rPr>
          <w:rFonts w:ascii="Arial" w:hAnsi="Arial" w:cs="Arial"/>
        </w:rPr>
      </w:pPr>
      <w:r>
        <w:rPr>
          <w:rFonts w:ascii="Arial" w:hAnsi="Arial" w:cs="Arial"/>
        </w:rPr>
        <w:t>Pokuty podle odst. 2 nebo 4 jsou splatné na účet prodávajícího č. 19</w:t>
      </w:r>
      <w:r>
        <w:rPr>
          <w:rFonts w:ascii="Arial" w:hAnsi="Arial" w:cs="Arial"/>
        </w:rPr>
        <w:noBreakHyphen/>
        <w:t>8124411/0710 ve lhůtě, která bude kupujícímu oznámena ve výzvě prodávajícího k zaplacení, přičemž tato lhůta nebude kratší než 15 dnů ode dne odeslání výzvy k úhradě.</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4"/>
        </w:numPr>
        <w:spacing w:after="0" w:line="240" w:lineRule="auto"/>
        <w:jc w:val="both"/>
        <w:rPr>
          <w:rFonts w:ascii="Arial" w:hAnsi="Arial" w:cs="Arial"/>
        </w:rPr>
      </w:pPr>
      <w:r>
        <w:rPr>
          <w:rFonts w:ascii="Arial" w:hAnsi="Arial" w:cs="Arial"/>
        </w:rPr>
        <w:t>Pro účely této smlouvy se kupní cena, smluvní pokuta, úroky z prodlení a případné jiné platby, považují za zaplacené okamžikem připsání celé hrazené částky na účet prodávajícího.</w:t>
      </w:r>
    </w:p>
    <w:p w:rsidR="001E33D4" w:rsidRPr="001E33D4" w:rsidRDefault="001E33D4" w:rsidP="001E33D4">
      <w:pPr>
        <w:pStyle w:val="Odstavecseseznamem"/>
        <w:rPr>
          <w:rFonts w:ascii="Arial" w:hAnsi="Arial" w:cs="Arial"/>
        </w:rPr>
      </w:pPr>
    </w:p>
    <w:p w:rsidR="001E33D4" w:rsidRDefault="001E33D4" w:rsidP="001E33D4">
      <w:pPr>
        <w:pStyle w:val="Odstavecseseznamem"/>
        <w:spacing w:after="0" w:line="240" w:lineRule="auto"/>
        <w:ind w:left="360"/>
        <w:jc w:val="both"/>
        <w:rPr>
          <w:rFonts w:ascii="Arial" w:hAnsi="Arial" w:cs="Arial"/>
        </w:rPr>
      </w:pPr>
    </w:p>
    <w:p w:rsidR="0050415C" w:rsidRDefault="0074303E" w:rsidP="0050415C">
      <w:pPr>
        <w:spacing w:after="240"/>
        <w:jc w:val="center"/>
        <w:rPr>
          <w:rFonts w:ascii="Arial" w:hAnsi="Arial" w:cs="Arial"/>
          <w:b/>
        </w:rPr>
      </w:pPr>
      <w:r>
        <w:rPr>
          <w:rFonts w:ascii="Arial" w:hAnsi="Arial" w:cs="Arial"/>
          <w:b/>
        </w:rPr>
        <w:t>Čl. IV.</w:t>
      </w:r>
    </w:p>
    <w:p w:rsidR="0050415C" w:rsidRDefault="0074303E" w:rsidP="0050415C">
      <w:pPr>
        <w:pStyle w:val="Odstavecseseznamem"/>
        <w:numPr>
          <w:ilvl w:val="0"/>
          <w:numId w:val="5"/>
        </w:numPr>
        <w:spacing w:after="240" w:line="240" w:lineRule="auto"/>
        <w:ind w:left="357" w:hanging="357"/>
        <w:jc w:val="both"/>
        <w:rPr>
          <w:rFonts w:ascii="Arial" w:hAnsi="Arial" w:cs="Arial"/>
        </w:rPr>
      </w:pPr>
      <w:r>
        <w:rPr>
          <w:rFonts w:ascii="Arial" w:hAnsi="Arial" w:cs="Arial"/>
        </w:rPr>
        <w:t>Prodávající prohlašuje, že mu není známo, že by na převáděném majetku vázla nějaká omezení, závazky či právní vady.</w:t>
      </w:r>
    </w:p>
    <w:p w:rsidR="001E33D4" w:rsidRDefault="001E33D4" w:rsidP="001E33D4">
      <w:pPr>
        <w:pStyle w:val="Odstavecseseznamem"/>
        <w:spacing w:after="240" w:line="240" w:lineRule="auto"/>
        <w:ind w:left="357"/>
        <w:jc w:val="both"/>
        <w:rPr>
          <w:rFonts w:ascii="Arial" w:hAnsi="Arial" w:cs="Arial"/>
        </w:rPr>
      </w:pPr>
    </w:p>
    <w:p w:rsidR="0050415C" w:rsidRDefault="0074303E" w:rsidP="0050415C">
      <w:pPr>
        <w:pStyle w:val="Odstavecseseznamem"/>
        <w:numPr>
          <w:ilvl w:val="0"/>
          <w:numId w:val="5"/>
        </w:numPr>
        <w:spacing w:after="240" w:line="240" w:lineRule="auto"/>
        <w:jc w:val="both"/>
        <w:rPr>
          <w:rFonts w:ascii="Arial" w:hAnsi="Arial" w:cs="Arial"/>
        </w:rPr>
      </w:pPr>
      <w:r>
        <w:rPr>
          <w:rFonts w:ascii="Arial" w:hAnsi="Arial" w:cs="Arial"/>
        </w:rPr>
        <w:t>Kupující se v souladu s ustanovením § 1916 odst. 2 zákona č. 89/2012 Sb. vzdává svého práva z vadného plnění a zavazuje se, že nebude po prodávajícím uplatňovat jakákoliv práva z vad převáděného majetku; ustanovení § 2002 zákona č. 89/2012 Sb. tím není dotčeno.</w:t>
      </w:r>
    </w:p>
    <w:p w:rsidR="0050415C" w:rsidRDefault="0074303E" w:rsidP="0050415C">
      <w:pPr>
        <w:spacing w:after="240"/>
        <w:jc w:val="center"/>
        <w:rPr>
          <w:rFonts w:ascii="Arial" w:hAnsi="Arial" w:cs="Arial"/>
          <w:b/>
        </w:rPr>
      </w:pPr>
      <w:r>
        <w:rPr>
          <w:rFonts w:ascii="Arial" w:hAnsi="Arial" w:cs="Arial"/>
          <w:b/>
        </w:rPr>
        <w:t>Čl. V.</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Kupující prohlašuje, že je mu současný stav převáděného majetku dobře znám. Kupující rovněž prohlašuje, že je schopen dodržet své závazky vyplývající z této smlouvy, zejména zaplatit včas a řádně kupní cenu, a že vůči prodávajícímu nemá žádný dluh, jehož plnění je vynutitelné na základě vykonatelného exekučního titulu podle § 40 zákona č. 120/2001 Sb., o soudních exekutorech a exekuční činnosti (exekuční řád) a o změně dalších zákonů, ve znění pozdějších předpisů.</w:t>
      </w:r>
    </w:p>
    <w:p w:rsidR="0050415C" w:rsidRDefault="0074303E" w:rsidP="0050415C">
      <w:pPr>
        <w:spacing w:after="240"/>
        <w:jc w:val="center"/>
        <w:rPr>
          <w:rFonts w:ascii="Arial" w:hAnsi="Arial" w:cs="Arial"/>
          <w:b/>
        </w:rPr>
      </w:pPr>
      <w:r>
        <w:rPr>
          <w:rFonts w:ascii="Arial" w:hAnsi="Arial" w:cs="Arial"/>
          <w:b/>
        </w:rPr>
        <w:t>Čl. VI.</w:t>
      </w:r>
    </w:p>
    <w:p w:rsidR="0050415C" w:rsidRPr="003451CE" w:rsidRDefault="0074303E" w:rsidP="0050415C">
      <w:pPr>
        <w:spacing w:after="240"/>
        <w:jc w:val="both"/>
        <w:rPr>
          <w:rFonts w:ascii="Arial" w:hAnsi="Arial" w:cs="Arial"/>
          <w:sz w:val="22"/>
          <w:szCs w:val="22"/>
        </w:rPr>
      </w:pPr>
      <w:r w:rsidRPr="003451CE">
        <w:rPr>
          <w:rFonts w:ascii="Arial" w:hAnsi="Arial" w:cs="Arial"/>
          <w:sz w:val="22"/>
          <w:szCs w:val="22"/>
        </w:rPr>
        <w:t>Kupující je povinen bezodkladně písemně oznámit prodávajícímu veškeré skutečnosti, které mají nebo by mohly mít vliv na převod vlastnického práva k převáděnému majetku podle této smlouvy, zejména pak skutečnosti, které se dotýkají povinnosti zaplacení kupní ceny. Tato povinnost kupujícího trvá až do okamžiku zaplacení kupní ceny s příslušenstvím.</w:t>
      </w:r>
    </w:p>
    <w:p w:rsidR="0050415C" w:rsidRDefault="0074303E" w:rsidP="0050415C">
      <w:pPr>
        <w:spacing w:after="240"/>
        <w:jc w:val="center"/>
        <w:rPr>
          <w:rFonts w:ascii="Arial" w:hAnsi="Arial" w:cs="Arial"/>
          <w:b/>
        </w:rPr>
      </w:pPr>
      <w:r>
        <w:rPr>
          <w:rFonts w:ascii="Arial" w:hAnsi="Arial" w:cs="Arial"/>
          <w:b/>
        </w:rPr>
        <w:t>Čl. VII.</w:t>
      </w:r>
    </w:p>
    <w:p w:rsidR="0050415C" w:rsidRDefault="0074303E" w:rsidP="0050415C">
      <w:pPr>
        <w:pStyle w:val="Odstavecseseznamem"/>
        <w:numPr>
          <w:ilvl w:val="0"/>
          <w:numId w:val="6"/>
        </w:numPr>
        <w:spacing w:after="240" w:line="240" w:lineRule="auto"/>
        <w:jc w:val="both"/>
        <w:rPr>
          <w:rFonts w:ascii="Arial" w:hAnsi="Arial" w:cs="Arial"/>
        </w:rPr>
      </w:pPr>
      <w:r>
        <w:rPr>
          <w:rFonts w:ascii="Arial" w:hAnsi="Arial" w:cs="Arial"/>
        </w:rPr>
        <w:t>Kupující je oprávněn odstoupit od této kupní smlouvy pouze v souladu s ustanovením § 2001 a násl. zákona č. 89/2012 Sb.</w:t>
      </w:r>
    </w:p>
    <w:p w:rsidR="001E33D4" w:rsidRDefault="001E33D4" w:rsidP="001E33D4">
      <w:pPr>
        <w:pStyle w:val="Odstavecseseznamem"/>
        <w:spacing w:after="240" w:line="240" w:lineRule="auto"/>
        <w:ind w:left="360"/>
        <w:jc w:val="both"/>
        <w:rPr>
          <w:rFonts w:ascii="Arial" w:hAnsi="Arial" w:cs="Arial"/>
        </w:rPr>
      </w:pPr>
    </w:p>
    <w:p w:rsidR="001E33D4" w:rsidRDefault="0074303E" w:rsidP="001E33D4">
      <w:pPr>
        <w:pStyle w:val="Odstavecseseznamem"/>
        <w:numPr>
          <w:ilvl w:val="0"/>
          <w:numId w:val="6"/>
        </w:numPr>
        <w:spacing w:after="240" w:line="240" w:lineRule="auto"/>
        <w:jc w:val="both"/>
        <w:rPr>
          <w:rFonts w:ascii="Arial" w:hAnsi="Arial" w:cs="Arial"/>
        </w:rPr>
      </w:pPr>
      <w:r>
        <w:rPr>
          <w:rFonts w:ascii="Arial" w:hAnsi="Arial" w:cs="Arial"/>
        </w:rPr>
        <w:t>Pokud kupující neuhradí kupní cenu řádně a včas, má prodávající právo v souladu s ustanovením § 1977 zákona č. 89/2012 Sb. od smlouvy odstoupit, pokud to kupujícímu (prodlévajícímu) oznámí bez zbytečného odkladu poté, co se o prodlení dozvěděl.</w:t>
      </w:r>
    </w:p>
    <w:p w:rsidR="001E33D4" w:rsidRPr="001E33D4" w:rsidRDefault="001E33D4" w:rsidP="001E33D4">
      <w:pPr>
        <w:spacing w:after="240"/>
        <w:jc w:val="both"/>
        <w:rPr>
          <w:rFonts w:ascii="Arial" w:hAnsi="Arial" w:cs="Arial"/>
        </w:rPr>
      </w:pPr>
    </w:p>
    <w:p w:rsidR="0050415C" w:rsidRPr="0050415C" w:rsidRDefault="0074303E" w:rsidP="0050415C">
      <w:pPr>
        <w:pStyle w:val="Odstavecseseznamem"/>
        <w:numPr>
          <w:ilvl w:val="0"/>
          <w:numId w:val="6"/>
        </w:numPr>
        <w:spacing w:after="240" w:line="240" w:lineRule="auto"/>
        <w:jc w:val="both"/>
        <w:rPr>
          <w:rFonts w:ascii="Arial" w:hAnsi="Arial" w:cs="Arial"/>
        </w:rPr>
      </w:pPr>
      <w:r>
        <w:rPr>
          <w:rFonts w:ascii="Arial" w:hAnsi="Arial" w:cs="Arial"/>
        </w:rPr>
        <w:t>Prodávající je též oprávněn od této smlouvy odstoupit, jestliže se prokáže, že prohlášení kupujícího uvedená v Čl. V. nejsou pravdivá, úplná nebo přesná.</w:t>
      </w:r>
    </w:p>
    <w:p w:rsidR="0050415C" w:rsidRDefault="0074303E" w:rsidP="001E33D4">
      <w:pPr>
        <w:jc w:val="center"/>
        <w:rPr>
          <w:rFonts w:ascii="Arial" w:hAnsi="Arial" w:cs="Arial"/>
          <w:b/>
        </w:rPr>
      </w:pPr>
      <w:r>
        <w:rPr>
          <w:rFonts w:ascii="Arial" w:hAnsi="Arial" w:cs="Arial"/>
          <w:b/>
        </w:rPr>
        <w:t>Čl. VIII.</w:t>
      </w:r>
    </w:p>
    <w:p w:rsidR="001E33D4" w:rsidRDefault="001E33D4" w:rsidP="001E33D4">
      <w:pPr>
        <w:jc w:val="center"/>
        <w:rPr>
          <w:rFonts w:ascii="Arial" w:hAnsi="Arial" w:cs="Arial"/>
          <w:b/>
        </w:rPr>
      </w:pPr>
    </w:p>
    <w:p w:rsidR="0050415C" w:rsidRDefault="0074303E" w:rsidP="001E33D4">
      <w:pPr>
        <w:pStyle w:val="Odstavecseseznamem"/>
        <w:numPr>
          <w:ilvl w:val="0"/>
          <w:numId w:val="7"/>
        </w:numPr>
        <w:spacing w:after="0" w:line="240" w:lineRule="auto"/>
        <w:jc w:val="both"/>
        <w:rPr>
          <w:rFonts w:ascii="Arial" w:hAnsi="Arial" w:cs="Arial"/>
        </w:rPr>
      </w:pPr>
      <w:r>
        <w:rPr>
          <w:rFonts w:ascii="Arial" w:hAnsi="Arial" w:cs="Arial"/>
        </w:rPr>
        <w:t>Odstoupení od této smlouvy kteroukoliv ze smluvních stran se nedotýká povinnosti kupujícího zaplatit peněžitá plnění (zejm. úroky z prodlení, smluvní pokuty), na jejichž úhradu dle této smlouvy vznikl prodávajícímu nárok do data účinnosti odstoupení.</w:t>
      </w:r>
    </w:p>
    <w:p w:rsidR="001E33D4" w:rsidRDefault="001E33D4" w:rsidP="001E33D4">
      <w:pPr>
        <w:pStyle w:val="Odstavecseseznamem"/>
        <w:spacing w:after="0" w:line="240" w:lineRule="auto"/>
        <w:ind w:left="360"/>
        <w:jc w:val="both"/>
        <w:rPr>
          <w:rFonts w:ascii="Arial" w:hAnsi="Arial" w:cs="Arial"/>
        </w:rPr>
      </w:pPr>
    </w:p>
    <w:p w:rsidR="001E33D4" w:rsidRPr="001E33D4" w:rsidRDefault="0074303E" w:rsidP="001E33D4">
      <w:pPr>
        <w:pStyle w:val="Odstavecseseznamem"/>
        <w:numPr>
          <w:ilvl w:val="0"/>
          <w:numId w:val="7"/>
        </w:numPr>
        <w:spacing w:after="0" w:line="240" w:lineRule="auto"/>
        <w:jc w:val="both"/>
        <w:rPr>
          <w:rFonts w:ascii="Arial" w:hAnsi="Arial" w:cs="Arial"/>
        </w:rPr>
      </w:pPr>
      <w:r>
        <w:rPr>
          <w:rFonts w:ascii="Arial" w:hAnsi="Arial" w:cs="Arial"/>
        </w:rPr>
        <w:t>Odstoupení od smlouvy musí být v písemné formě a nabývá účinnosti dnem doručení druhé straně. Odstoupením se závazky z této smlouvy ruší od počátku a smluvní strany si vrátí vše, co si splnily, kromě peněžitých plnění (např. úroků z prodlení, smluvních pokut), na jejichž úhradu vznikl prodávajícímu nárok do data účinnosti odstoupení.</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7"/>
        </w:numPr>
        <w:spacing w:after="0" w:line="240" w:lineRule="auto"/>
        <w:jc w:val="both"/>
        <w:rPr>
          <w:rFonts w:ascii="Arial" w:hAnsi="Arial" w:cs="Arial"/>
        </w:rPr>
      </w:pPr>
      <w:r>
        <w:rPr>
          <w:rFonts w:ascii="Arial" w:hAnsi="Arial" w:cs="Arial"/>
        </w:rPr>
        <w:t>Pokud dojde k odstoupení od smlouvy a kupní cena již byla zaplacena, má prodávající povinnost do 30 dnů od účinků odstoupení vrátit kupní cenu sníženou o vyúčtované smluvní pokuty a úroky z prodlení na účet kupujícího.</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7"/>
        </w:numPr>
        <w:spacing w:after="0" w:line="240" w:lineRule="auto"/>
        <w:jc w:val="both"/>
        <w:rPr>
          <w:rFonts w:ascii="Arial" w:hAnsi="Arial" w:cs="Arial"/>
        </w:rPr>
      </w:pPr>
      <w:r>
        <w:rPr>
          <w:rFonts w:ascii="Arial" w:hAnsi="Arial" w:cs="Arial"/>
        </w:rPr>
        <w:t>Nebyla-li kupní cena dosud uhrazena a od kupní smlouvy odstoupil prodávající, má kupující povinnost vyúčtované smluvní pokuty, úroky z prodlení, pokud vznikly podle této smlouvy, uhradit prodávajícímu ve lhůtě, která bude kupujícímu oznámena ve výzvě prodávajícího k zaplacení, přičemž tato lhůta nebude kratší než 15 dnů ode dne odeslání výzvy k úhradě.</w:t>
      </w:r>
    </w:p>
    <w:p w:rsidR="001E33D4" w:rsidRPr="001E33D4" w:rsidRDefault="001E33D4" w:rsidP="001E33D4">
      <w:pPr>
        <w:pStyle w:val="Odstavecseseznamem"/>
        <w:rPr>
          <w:rFonts w:ascii="Arial" w:hAnsi="Arial" w:cs="Arial"/>
        </w:rPr>
      </w:pPr>
    </w:p>
    <w:p w:rsidR="001E33D4" w:rsidRDefault="001E33D4" w:rsidP="001E33D4">
      <w:pPr>
        <w:pStyle w:val="Odstavecseseznamem"/>
        <w:spacing w:after="0" w:line="240" w:lineRule="auto"/>
        <w:ind w:left="360"/>
        <w:jc w:val="both"/>
        <w:rPr>
          <w:rFonts w:ascii="Arial" w:hAnsi="Arial" w:cs="Arial"/>
        </w:rPr>
      </w:pPr>
    </w:p>
    <w:p w:rsidR="0050415C" w:rsidRDefault="0074303E" w:rsidP="0050415C">
      <w:pPr>
        <w:spacing w:after="240"/>
        <w:jc w:val="center"/>
        <w:rPr>
          <w:rFonts w:ascii="Arial" w:hAnsi="Arial" w:cs="Arial"/>
          <w:b/>
        </w:rPr>
      </w:pPr>
      <w:r>
        <w:rPr>
          <w:rFonts w:ascii="Arial" w:hAnsi="Arial" w:cs="Arial"/>
          <w:b/>
        </w:rPr>
        <w:t>Čl. IX.</w:t>
      </w:r>
    </w:p>
    <w:p w:rsidR="0050415C" w:rsidRDefault="0074303E" w:rsidP="001E33D4">
      <w:pPr>
        <w:pStyle w:val="Odstavecseseznamem"/>
        <w:numPr>
          <w:ilvl w:val="0"/>
          <w:numId w:val="8"/>
        </w:numPr>
        <w:spacing w:after="0" w:line="240" w:lineRule="auto"/>
        <w:jc w:val="both"/>
        <w:rPr>
          <w:rFonts w:ascii="Arial" w:hAnsi="Arial" w:cs="Arial"/>
        </w:rPr>
      </w:pPr>
      <w:r>
        <w:rPr>
          <w:rFonts w:ascii="Arial" w:hAnsi="Arial" w:cs="Arial"/>
        </w:rPr>
        <w:t>Vlastnické právo k převáděnému majetku nabývá kupující zápisem do katastru nemovitostí. Právní účinky zápisu nastanou k okamžiku podání návrhu na vklad katastrálnímu úřadu. Tímto dnem na kupujícího přecházejí veškerá práva a povinnosti spojené s vlastnictvím a užíváním převáděného majetku.</w:t>
      </w:r>
    </w:p>
    <w:p w:rsidR="001E33D4" w:rsidRDefault="001E33D4" w:rsidP="001E33D4">
      <w:pPr>
        <w:pStyle w:val="Odstavecseseznamem"/>
        <w:spacing w:after="0" w:line="240" w:lineRule="auto"/>
        <w:ind w:left="360"/>
        <w:jc w:val="both"/>
        <w:rPr>
          <w:rFonts w:ascii="Arial" w:hAnsi="Arial" w:cs="Arial"/>
        </w:rPr>
      </w:pPr>
    </w:p>
    <w:p w:rsidR="001E33D4" w:rsidRPr="001E33D4" w:rsidRDefault="0074303E" w:rsidP="001E33D4">
      <w:pPr>
        <w:pStyle w:val="Odstavecseseznamem"/>
        <w:numPr>
          <w:ilvl w:val="0"/>
          <w:numId w:val="8"/>
        </w:numPr>
        <w:spacing w:after="0" w:line="240" w:lineRule="auto"/>
        <w:jc w:val="both"/>
        <w:rPr>
          <w:rFonts w:ascii="Arial" w:hAnsi="Arial" w:cs="Arial"/>
        </w:rPr>
      </w:pPr>
      <w:r>
        <w:rPr>
          <w:rFonts w:ascii="Arial" w:hAnsi="Arial" w:cs="Arial"/>
        </w:rPr>
        <w:t>Prodávající zašle nepodepsaný návrh na zápis vkladu vlastnického práva do katastru nemovitostí kupujícímu spolu s výzvou k úhradě kupní ceny nebo jejího doplatku. Návrh na zápis vkladu vlastnického práva do katastru nemovitostí podají prodávající a kupující společně prostřednictvím prodávajícího, a to bez zbytečného odkladu po úplném zaplacení kupní ceny včetně příslušenství a případných smluvních pokut a všech ostatních případných dluhů kupujícího vůči prodávajícímu, nebo po doručení návrhu na zápis vkladu podepsaného kupujícím zpět prodávajícímu podle toho, která z těchto skutečností nastane později. Náklady na správní poplatky spojené s touto smlouvou a s vkladem vlastnického práva do katastru nemovitostí nese kupující.</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8"/>
        </w:numPr>
        <w:spacing w:after="0" w:line="240" w:lineRule="auto"/>
        <w:jc w:val="both"/>
        <w:rPr>
          <w:rFonts w:ascii="Arial" w:hAnsi="Arial" w:cs="Arial"/>
        </w:rPr>
      </w:pPr>
      <w:r>
        <w:rPr>
          <w:rFonts w:ascii="Arial" w:hAnsi="Arial" w:cs="Arial"/>
        </w:rPr>
        <w:t>Pokud by příslušným katastrálním úřadem byl návrh na zápis vkladu vlastnického práva k prodávanému převáděnému majetku dle této smlouvy pro kupujícího pravomocně zamítnut, účastníci této smlouvy se zavazují k součinnosti směřující k naplnění vůle obou smluvních stran.</w:t>
      </w:r>
    </w:p>
    <w:p w:rsidR="001E33D4" w:rsidRDefault="001E33D4" w:rsidP="001E33D4">
      <w:pPr>
        <w:pStyle w:val="Odstavecseseznamem"/>
        <w:spacing w:after="0" w:line="240" w:lineRule="auto"/>
        <w:ind w:left="360"/>
        <w:jc w:val="both"/>
        <w:rPr>
          <w:rFonts w:ascii="Arial" w:hAnsi="Arial" w:cs="Arial"/>
        </w:rPr>
      </w:pPr>
    </w:p>
    <w:p w:rsidR="0050415C" w:rsidRDefault="0074303E" w:rsidP="001E33D4">
      <w:pPr>
        <w:pStyle w:val="Odstavecseseznamem"/>
        <w:numPr>
          <w:ilvl w:val="0"/>
          <w:numId w:val="8"/>
        </w:numPr>
        <w:spacing w:after="0" w:line="240" w:lineRule="auto"/>
        <w:jc w:val="both"/>
        <w:rPr>
          <w:rFonts w:ascii="Arial" w:hAnsi="Arial" w:cs="Arial"/>
        </w:rPr>
      </w:pPr>
      <w:r>
        <w:rPr>
          <w:rFonts w:ascii="Arial" w:hAnsi="Arial" w:cs="Arial"/>
        </w:rPr>
        <w:t>Pro případ, že vklad vlastnického práva k prodávanému převáděnému majetku podle této smlouvy pro kupujícího nebude příslušným katastrálním úřadem ani po součinnosti stran podle odstavce 3 povolen, smluvní strany si sjednávají rozvazovací podmínku tak, že se tato kupní smlouva ruší od počátku. Prodávající se zavazuje písemně oznámit kupujícímu naplnění této rozvazovací podmínky této kupní smlouvy bezodkladně po jejím vzniku. Kupní cena bude kupujícímu vrácena do 30 dnů od naplnění této rozvazovací podmínky.</w:t>
      </w:r>
    </w:p>
    <w:p w:rsidR="001E33D4" w:rsidRPr="001E33D4" w:rsidRDefault="001E33D4" w:rsidP="001E33D4">
      <w:pPr>
        <w:jc w:val="both"/>
        <w:rPr>
          <w:rFonts w:ascii="Arial" w:hAnsi="Arial" w:cs="Arial"/>
        </w:rPr>
      </w:pPr>
    </w:p>
    <w:p w:rsidR="0050415C" w:rsidRDefault="0074303E" w:rsidP="0050415C">
      <w:pPr>
        <w:spacing w:after="240"/>
        <w:jc w:val="center"/>
        <w:rPr>
          <w:rFonts w:ascii="Arial" w:hAnsi="Arial" w:cs="Arial"/>
          <w:b/>
        </w:rPr>
      </w:pPr>
      <w:r>
        <w:rPr>
          <w:rFonts w:ascii="Arial" w:hAnsi="Arial" w:cs="Arial"/>
          <w:b/>
        </w:rPr>
        <w:t>Čl. X.</w:t>
      </w: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BF7F9B">
        <w:rPr>
          <w:rFonts w:ascii="Arial" w:hAnsi="Arial" w:cs="Arial"/>
        </w:rPr>
        <w:t>Smlouva je uzavřena a nabývá platnosti a účinnosti okamžikem podpisu poslední smluvní stranou.</w:t>
      </w:r>
    </w:p>
    <w:p w:rsidR="001E33D4" w:rsidRPr="001E33D4" w:rsidRDefault="001E33D4" w:rsidP="001E33D4">
      <w:pPr>
        <w:jc w:val="both"/>
        <w:rPr>
          <w:rFonts w:ascii="Arial" w:hAnsi="Arial" w:cs="Arial"/>
        </w:rPr>
      </w:pPr>
    </w:p>
    <w:p w:rsidR="001E33D4" w:rsidRPr="001E33D4" w:rsidRDefault="0074303E" w:rsidP="001E33D4">
      <w:pPr>
        <w:pStyle w:val="Odstavecseseznamem"/>
        <w:numPr>
          <w:ilvl w:val="0"/>
          <w:numId w:val="10"/>
        </w:numPr>
        <w:spacing w:after="0" w:line="240" w:lineRule="auto"/>
        <w:contextualSpacing w:val="0"/>
        <w:jc w:val="both"/>
        <w:rPr>
          <w:rFonts w:ascii="Arial" w:hAnsi="Arial" w:cs="Arial"/>
        </w:rPr>
      </w:pPr>
      <w:r w:rsidRPr="00B03BAC">
        <w:rPr>
          <w:rFonts w:ascii="Arial" w:hAnsi="Arial" w:cs="Arial"/>
        </w:rPr>
        <w:t xml:space="preserve">Tato smlouva nepodléhá uveřejnění </w:t>
      </w:r>
      <w:r>
        <w:rPr>
          <w:rFonts w:ascii="Arial" w:hAnsi="Arial" w:cs="Arial"/>
        </w:rPr>
        <w:t>v </w:t>
      </w:r>
      <w:r w:rsidRPr="00B03BAC">
        <w:rPr>
          <w:rFonts w:ascii="Arial" w:hAnsi="Arial" w:cs="Arial"/>
        </w:rPr>
        <w:t>registru smlu</w:t>
      </w:r>
      <w:r>
        <w:rPr>
          <w:rFonts w:ascii="Arial" w:hAnsi="Arial" w:cs="Arial"/>
        </w:rPr>
        <w:t>v v </w:t>
      </w:r>
      <w:r w:rsidRPr="00B03BAC">
        <w:rPr>
          <w:rFonts w:ascii="Arial" w:hAnsi="Arial" w:cs="Arial"/>
        </w:rPr>
        <w:t xml:space="preserve">souladu </w:t>
      </w:r>
      <w:r>
        <w:rPr>
          <w:rFonts w:ascii="Arial" w:hAnsi="Arial" w:cs="Arial"/>
        </w:rPr>
        <w:t>s </w:t>
      </w:r>
      <w:r w:rsidRPr="00B03BAC">
        <w:rPr>
          <w:rFonts w:ascii="Arial" w:hAnsi="Arial" w:cs="Arial"/>
        </w:rPr>
        <w:t>ustanovením § 3 odst. 2 písm.</w:t>
      </w:r>
      <w:r>
        <w:rPr>
          <w:rFonts w:ascii="Arial" w:hAnsi="Arial" w:cs="Arial"/>
        </w:rPr>
        <w:t xml:space="preserve"> h</w:t>
      </w:r>
      <w:r w:rsidRPr="00B03BAC">
        <w:rPr>
          <w:rFonts w:ascii="Arial" w:hAnsi="Arial" w:cs="Arial"/>
        </w:rPr>
        <w:t>) zákona č. 340/2015 Sb., o zvláštních podmínkách účinnosti některých smluv, uveřejňování těchto smlu</w:t>
      </w:r>
      <w:r>
        <w:rPr>
          <w:rFonts w:ascii="Arial" w:hAnsi="Arial" w:cs="Arial"/>
        </w:rPr>
        <w:t>v </w:t>
      </w:r>
      <w:r w:rsidRPr="00B03BAC">
        <w:rPr>
          <w:rFonts w:ascii="Arial" w:hAnsi="Arial" w:cs="Arial"/>
        </w:rPr>
        <w:t>a o registru smlu</w:t>
      </w:r>
      <w:r>
        <w:rPr>
          <w:rFonts w:ascii="Arial" w:hAnsi="Arial" w:cs="Arial"/>
        </w:rPr>
        <w:t>v </w:t>
      </w:r>
      <w:r w:rsidRPr="00B03BAC">
        <w:rPr>
          <w:rFonts w:ascii="Arial" w:hAnsi="Arial" w:cs="Arial"/>
        </w:rPr>
        <w:t>(zákon o registru smluv)</w:t>
      </w:r>
      <w:r>
        <w:rPr>
          <w:rFonts w:ascii="Arial" w:hAnsi="Arial" w:cs="Arial"/>
        </w:rPr>
        <w:t>, ve znění pozdějších předpisů.</w:t>
      </w:r>
    </w:p>
    <w:p w:rsidR="001E33D4" w:rsidRPr="00B03BAC" w:rsidRDefault="001E33D4" w:rsidP="001E33D4">
      <w:pPr>
        <w:pStyle w:val="Odstavecseseznamem"/>
        <w:spacing w:after="0" w:line="240" w:lineRule="auto"/>
        <w:ind w:left="360"/>
        <w:contextualSpacing w:val="0"/>
        <w:jc w:val="both"/>
        <w:rPr>
          <w:rFonts w:ascii="Arial" w:hAnsi="Arial" w:cs="Arial"/>
        </w:rPr>
      </w:pP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B03BAC">
        <w:rPr>
          <w:rFonts w:ascii="Arial" w:hAnsi="Arial" w:cs="Arial"/>
        </w:rPr>
        <w:t>Smluvní strany berou na vědomí, že jsou svými projevy vázány od okamžiku podpisu této smlouvy.</w:t>
      </w:r>
    </w:p>
    <w:p w:rsidR="001E33D4" w:rsidRPr="00B03BAC" w:rsidRDefault="001E33D4" w:rsidP="001E33D4">
      <w:pPr>
        <w:pStyle w:val="Odstavecseseznamem"/>
        <w:spacing w:after="0" w:line="240" w:lineRule="auto"/>
        <w:ind w:left="360"/>
        <w:contextualSpacing w:val="0"/>
        <w:jc w:val="both"/>
        <w:rPr>
          <w:rFonts w:ascii="Arial" w:hAnsi="Arial" w:cs="Arial"/>
        </w:rPr>
      </w:pP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B03BAC">
        <w:rPr>
          <w:rFonts w:ascii="Arial" w:hAnsi="Arial" w:cs="Arial"/>
        </w:rPr>
        <w:t xml:space="preserve">Smluvní strany se dohodly, že není-li </w:t>
      </w:r>
      <w:r>
        <w:rPr>
          <w:rFonts w:ascii="Arial" w:hAnsi="Arial" w:cs="Arial"/>
        </w:rPr>
        <w:t>v </w:t>
      </w:r>
      <w:r w:rsidRPr="00B03BAC">
        <w:rPr>
          <w:rFonts w:ascii="Arial" w:hAnsi="Arial" w:cs="Arial"/>
        </w:rPr>
        <w:t>této smlouvě stanoveno jinak, řídí se práva a povinnosti smluvních stran zákonem č. 89/2012 Sb. a zákonem č. 219/2000 Sb.</w:t>
      </w:r>
    </w:p>
    <w:p w:rsidR="001E33D4" w:rsidRPr="001E33D4" w:rsidRDefault="001E33D4" w:rsidP="001E33D4">
      <w:pPr>
        <w:jc w:val="both"/>
        <w:rPr>
          <w:rFonts w:ascii="Arial" w:hAnsi="Arial" w:cs="Arial"/>
        </w:rPr>
      </w:pP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B03BAC">
        <w:rPr>
          <w:rFonts w:ascii="Arial" w:hAnsi="Arial" w:cs="Arial"/>
        </w:rPr>
        <w:t xml:space="preserve">Smluvní strany se dohodly, že jakékoli změny a doplňky této smlouvy jsou možné pouze písemnou formou, </w:t>
      </w:r>
      <w:r>
        <w:rPr>
          <w:rFonts w:ascii="Arial" w:hAnsi="Arial" w:cs="Arial"/>
        </w:rPr>
        <w:t>v </w:t>
      </w:r>
      <w:r w:rsidRPr="00B03BAC">
        <w:rPr>
          <w:rFonts w:ascii="Arial" w:hAnsi="Arial" w:cs="Arial"/>
        </w:rPr>
        <w:t>podobě oboustranně uzavřených, vzestupně číslovaných dodatků smlouvy.</w:t>
      </w:r>
    </w:p>
    <w:p w:rsidR="001E33D4" w:rsidRPr="00B03BAC" w:rsidRDefault="001E33D4" w:rsidP="001E33D4">
      <w:pPr>
        <w:pStyle w:val="Odstavecseseznamem"/>
        <w:spacing w:after="0" w:line="240" w:lineRule="auto"/>
        <w:ind w:left="360"/>
        <w:contextualSpacing w:val="0"/>
        <w:jc w:val="both"/>
        <w:rPr>
          <w:rFonts w:ascii="Arial" w:hAnsi="Arial" w:cs="Arial"/>
        </w:rPr>
      </w:pPr>
    </w:p>
    <w:p w:rsidR="001E33D4" w:rsidRPr="001E33D4" w:rsidRDefault="0074303E" w:rsidP="001E33D4">
      <w:pPr>
        <w:pStyle w:val="Odstavecseseznamem"/>
        <w:numPr>
          <w:ilvl w:val="0"/>
          <w:numId w:val="10"/>
        </w:numPr>
        <w:spacing w:after="0" w:line="240" w:lineRule="auto"/>
        <w:contextualSpacing w:val="0"/>
        <w:jc w:val="both"/>
        <w:rPr>
          <w:rFonts w:ascii="Arial" w:hAnsi="Arial" w:cs="Arial"/>
        </w:rPr>
      </w:pPr>
      <w:r w:rsidRPr="002F6118">
        <w:rPr>
          <w:rFonts w:ascii="Arial" w:hAnsi="Arial" w:cs="Arial"/>
        </w:rPr>
        <w:t>Tato smlouva je vyhotovena ve </w:t>
      </w:r>
      <w:r>
        <w:rPr>
          <w:rFonts w:ascii="Arial" w:hAnsi="Arial" w:cs="Arial"/>
        </w:rPr>
        <w:t>……</w:t>
      </w:r>
      <w:r w:rsidRPr="002F6118">
        <w:rPr>
          <w:rFonts w:ascii="Arial" w:hAnsi="Arial" w:cs="Arial"/>
        </w:rPr>
        <w:t xml:space="preserve"> stejnopisech. Každá ze smluvních stran obdrží po jednom vyhotovení. Jedno vyhotovení bude použito k zápisu vlastnického práva vkladem do katastru nemovitostí. </w:t>
      </w:r>
    </w:p>
    <w:p w:rsidR="001E33D4" w:rsidRPr="002F6118" w:rsidRDefault="001E33D4" w:rsidP="001E33D4">
      <w:pPr>
        <w:pStyle w:val="Odstavecseseznamem"/>
        <w:spacing w:after="0" w:line="240" w:lineRule="auto"/>
        <w:ind w:left="360"/>
        <w:contextualSpacing w:val="0"/>
        <w:jc w:val="both"/>
        <w:rPr>
          <w:rFonts w:ascii="Arial" w:hAnsi="Arial" w:cs="Arial"/>
        </w:rPr>
      </w:pP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2F6118">
        <w:rPr>
          <w:rFonts w:ascii="Arial" w:hAnsi="Arial" w:cs="Arial"/>
          <w:i/>
          <w:color w:val="0070C0"/>
        </w:rPr>
        <w:t>Je-li kupujícím obec nebo kraj:</w:t>
      </w:r>
      <w:r w:rsidRPr="002F6118">
        <w:rPr>
          <w:rFonts w:ascii="Arial" w:hAnsi="Arial" w:cs="Arial"/>
        </w:rPr>
        <w:t xml:space="preserve"> Smluvní strany výslovně souhlasí s tím, aby tato smlouva ve svém úplném znění byla zveřejněna v rámci informací zpřístupňovaných veřejnosti prostřednictvím dálkového přístupu. Smluvní strany prohlašují, že skutečnosti uvedené v této smlouvě nepovažují za obchodní tajemství ve smyslu ustanovení § 504 zákona č. 89/2012 Sb. a udělují svolení k jejich užití a zveřejnění bez stanovení jakýchkoli dalších podmínek.</w:t>
      </w:r>
    </w:p>
    <w:p w:rsidR="001E33D4" w:rsidRPr="002F6118" w:rsidRDefault="001E33D4" w:rsidP="001E33D4">
      <w:pPr>
        <w:pStyle w:val="Odstavecseseznamem"/>
        <w:spacing w:after="0" w:line="240" w:lineRule="auto"/>
        <w:ind w:left="360"/>
        <w:contextualSpacing w:val="0"/>
        <w:jc w:val="both"/>
        <w:rPr>
          <w:rFonts w:ascii="Arial" w:hAnsi="Arial" w:cs="Arial"/>
        </w:rPr>
      </w:pPr>
    </w:p>
    <w:p w:rsidR="002F6118" w:rsidRDefault="0074303E" w:rsidP="001E33D4">
      <w:pPr>
        <w:pStyle w:val="Odstavecseseznamem"/>
        <w:numPr>
          <w:ilvl w:val="0"/>
          <w:numId w:val="10"/>
        </w:numPr>
        <w:spacing w:after="0" w:line="240" w:lineRule="auto"/>
        <w:contextualSpacing w:val="0"/>
        <w:jc w:val="both"/>
        <w:rPr>
          <w:rFonts w:ascii="Arial" w:hAnsi="Arial" w:cs="Arial"/>
        </w:rPr>
      </w:pPr>
      <w:r w:rsidRPr="00B03BAC">
        <w:rPr>
          <w:rFonts w:ascii="Arial" w:hAnsi="Arial" w:cs="Arial"/>
        </w:rPr>
        <w:t>Smluvní strany prohlašují, že tuto smlouvu uzavřely svobodně a vážně, nikoli</w:t>
      </w:r>
      <w:r>
        <w:rPr>
          <w:rFonts w:ascii="Arial" w:hAnsi="Arial" w:cs="Arial"/>
        </w:rPr>
        <w:t>v z </w:t>
      </w:r>
      <w:r w:rsidRPr="00B03BAC">
        <w:rPr>
          <w:rFonts w:ascii="Arial" w:hAnsi="Arial" w:cs="Arial"/>
        </w:rPr>
        <w:t>přinucení nebo omylu. Na důka</w:t>
      </w:r>
      <w:r>
        <w:rPr>
          <w:rFonts w:ascii="Arial" w:hAnsi="Arial" w:cs="Arial"/>
        </w:rPr>
        <w:t>z </w:t>
      </w:r>
      <w:r w:rsidRPr="00B03BAC">
        <w:rPr>
          <w:rFonts w:ascii="Arial" w:hAnsi="Arial" w:cs="Arial"/>
        </w:rPr>
        <w:t>toho připojují své vlastnoruční podpisy.</w:t>
      </w:r>
    </w:p>
    <w:p w:rsidR="0050415C" w:rsidRDefault="0050415C" w:rsidP="002F6118">
      <w:pPr>
        <w:pStyle w:val="Odstavecseseznamem"/>
        <w:spacing w:after="240" w:line="240" w:lineRule="auto"/>
        <w:ind w:left="360"/>
        <w:jc w:val="both"/>
        <w:rPr>
          <w:rFonts w:ascii="Arial" w:hAnsi="Arial" w:cs="Arial"/>
        </w:rPr>
      </w:pPr>
    </w:p>
    <w:tbl>
      <w:tblPr>
        <w:tblW w:w="0" w:type="auto"/>
        <w:tblLook w:val="04A0" w:firstRow="1" w:lastRow="0" w:firstColumn="1" w:lastColumn="0" w:noHBand="0" w:noVBand="1"/>
      </w:tblPr>
      <w:tblGrid>
        <w:gridCol w:w="4839"/>
        <w:gridCol w:w="4799"/>
      </w:tblGrid>
      <w:tr w:rsidR="0092720C" w:rsidTr="0050415C">
        <w:tc>
          <w:tcPr>
            <w:tcW w:w="4839" w:type="dxa"/>
            <w:hideMark/>
          </w:tcPr>
          <w:p w:rsidR="0050415C" w:rsidRDefault="0074303E">
            <w:pPr>
              <w:pStyle w:val="vnintext"/>
              <w:spacing w:line="256" w:lineRule="auto"/>
              <w:ind w:firstLine="0"/>
              <w:rPr>
                <w:rFonts w:ascii="Arial" w:hAnsi="Arial" w:cs="Arial"/>
                <w:sz w:val="22"/>
                <w:szCs w:val="22"/>
                <w:lang w:eastAsia="en-US"/>
              </w:rPr>
            </w:pPr>
            <w:r>
              <w:rPr>
                <w:rFonts w:ascii="Arial" w:hAnsi="Arial" w:cs="Arial"/>
                <w:sz w:val="22"/>
                <w:szCs w:val="22"/>
                <w:lang w:eastAsia="en-US"/>
              </w:rPr>
              <w:t>V Lounech dne ...</w:t>
            </w:r>
          </w:p>
        </w:tc>
        <w:tc>
          <w:tcPr>
            <w:tcW w:w="4799" w:type="dxa"/>
            <w:hideMark/>
          </w:tcPr>
          <w:p w:rsidR="0050415C" w:rsidRDefault="0074303E">
            <w:pPr>
              <w:pStyle w:val="vnintext"/>
              <w:spacing w:line="256" w:lineRule="auto"/>
              <w:ind w:firstLine="0"/>
              <w:rPr>
                <w:rFonts w:ascii="Arial" w:hAnsi="Arial" w:cs="Arial"/>
                <w:sz w:val="22"/>
                <w:szCs w:val="22"/>
                <w:lang w:eastAsia="en-US"/>
              </w:rPr>
            </w:pPr>
            <w:r>
              <w:rPr>
                <w:rFonts w:ascii="Arial" w:hAnsi="Arial" w:cs="Arial"/>
                <w:sz w:val="22"/>
                <w:szCs w:val="22"/>
                <w:lang w:eastAsia="en-US"/>
              </w:rPr>
              <w:t>V ... dne ...</w:t>
            </w:r>
          </w:p>
        </w:tc>
      </w:tr>
      <w:tr w:rsidR="0092720C" w:rsidTr="0050415C">
        <w:trPr>
          <w:trHeight w:val="80"/>
        </w:trPr>
        <w:tc>
          <w:tcPr>
            <w:tcW w:w="4839" w:type="dxa"/>
            <w:hideMark/>
          </w:tcPr>
          <w:p w:rsidR="0050415C" w:rsidRDefault="0074303E">
            <w:pPr>
              <w:pStyle w:val="vnintext"/>
              <w:spacing w:line="256" w:lineRule="auto"/>
              <w:ind w:firstLine="0"/>
              <w:rPr>
                <w:rFonts w:ascii="Arial" w:hAnsi="Arial" w:cs="Arial"/>
                <w:sz w:val="22"/>
                <w:szCs w:val="22"/>
                <w:lang w:eastAsia="en-US"/>
              </w:rPr>
            </w:pPr>
            <w:r>
              <w:rPr>
                <w:rFonts w:ascii="Arial" w:hAnsi="Arial" w:cs="Arial"/>
                <w:sz w:val="22"/>
                <w:szCs w:val="22"/>
                <w:lang w:eastAsia="en-US"/>
              </w:rPr>
              <w:t xml:space="preserve"> </w:t>
            </w:r>
          </w:p>
        </w:tc>
        <w:tc>
          <w:tcPr>
            <w:tcW w:w="4799" w:type="dxa"/>
            <w:hideMark/>
          </w:tcPr>
          <w:p w:rsidR="0050415C" w:rsidRDefault="0050415C">
            <w:pPr>
              <w:rPr>
                <w:rFonts w:ascii="Arial" w:hAnsi="Arial" w:cs="Arial"/>
                <w:sz w:val="22"/>
                <w:szCs w:val="22"/>
                <w:lang w:eastAsia="en-US"/>
              </w:rPr>
            </w:pPr>
          </w:p>
        </w:tc>
      </w:tr>
      <w:tr w:rsidR="0092720C" w:rsidTr="0050415C">
        <w:trPr>
          <w:trHeight w:val="80"/>
        </w:trPr>
        <w:tc>
          <w:tcPr>
            <w:tcW w:w="4839" w:type="dxa"/>
            <w:hideMark/>
          </w:tcPr>
          <w:p w:rsidR="0050415C" w:rsidRDefault="0074303E">
            <w:pPr>
              <w:pStyle w:val="vnintext"/>
              <w:spacing w:line="256" w:lineRule="auto"/>
              <w:ind w:firstLine="0"/>
              <w:jc w:val="left"/>
              <w:rPr>
                <w:rFonts w:ascii="Arial" w:hAnsi="Arial" w:cs="Arial"/>
                <w:sz w:val="22"/>
                <w:szCs w:val="22"/>
                <w:lang w:eastAsia="en-US"/>
              </w:rPr>
            </w:pPr>
            <w:r>
              <w:rPr>
                <w:rFonts w:ascii="Arial" w:hAnsi="Arial" w:cs="Arial"/>
                <w:b/>
                <w:sz w:val="22"/>
                <w:szCs w:val="22"/>
                <w:lang w:eastAsia="en-US"/>
              </w:rPr>
              <w:t>Česká republika - Úřad pro zastupování státu ve věcech majetkových</w:t>
            </w:r>
          </w:p>
        </w:tc>
        <w:tc>
          <w:tcPr>
            <w:tcW w:w="4799" w:type="dxa"/>
            <w:hideMark/>
          </w:tcPr>
          <w:p w:rsidR="0050415C" w:rsidRDefault="0074303E">
            <w:pPr>
              <w:pStyle w:val="vnintext"/>
              <w:spacing w:line="256" w:lineRule="auto"/>
              <w:ind w:firstLine="0"/>
              <w:rPr>
                <w:rFonts w:ascii="Arial" w:hAnsi="Arial" w:cs="Arial"/>
                <w:b/>
                <w:sz w:val="22"/>
                <w:szCs w:val="22"/>
                <w:lang w:eastAsia="en-US"/>
              </w:rPr>
            </w:pPr>
            <w:r>
              <w:rPr>
                <w:rFonts w:ascii="Arial" w:hAnsi="Arial" w:cs="Arial"/>
                <w:b/>
                <w:sz w:val="22"/>
                <w:szCs w:val="22"/>
                <w:lang w:eastAsia="en-US"/>
              </w:rPr>
              <w:t>AB</w:t>
            </w:r>
          </w:p>
        </w:tc>
      </w:tr>
      <w:tr w:rsidR="0092720C" w:rsidTr="0050415C">
        <w:trPr>
          <w:trHeight w:val="1546"/>
        </w:trPr>
        <w:tc>
          <w:tcPr>
            <w:tcW w:w="4839" w:type="dxa"/>
            <w:hideMark/>
          </w:tcPr>
          <w:p w:rsidR="0050415C" w:rsidRDefault="0074303E">
            <w:pPr>
              <w:pStyle w:val="vnintext"/>
              <w:spacing w:line="256" w:lineRule="auto"/>
              <w:ind w:firstLine="0"/>
              <w:jc w:val="left"/>
              <w:rPr>
                <w:rFonts w:ascii="Arial" w:hAnsi="Arial" w:cs="Arial"/>
                <w:b/>
                <w:sz w:val="22"/>
                <w:szCs w:val="22"/>
                <w:lang w:eastAsia="en-US"/>
              </w:rPr>
            </w:pPr>
            <w:r>
              <w:rPr>
                <w:rFonts w:ascii="Arial" w:hAnsi="Arial" w:cs="Arial"/>
                <w:b/>
                <w:sz w:val="22"/>
                <w:szCs w:val="22"/>
                <w:lang w:eastAsia="en-US"/>
              </w:rPr>
              <w:t xml:space="preserve"> </w:t>
            </w:r>
          </w:p>
        </w:tc>
        <w:tc>
          <w:tcPr>
            <w:tcW w:w="4799" w:type="dxa"/>
          </w:tcPr>
          <w:p w:rsidR="0050415C" w:rsidRDefault="0050415C">
            <w:pPr>
              <w:pStyle w:val="vnintext"/>
              <w:spacing w:line="256" w:lineRule="auto"/>
              <w:ind w:firstLine="0"/>
              <w:rPr>
                <w:rFonts w:ascii="Arial" w:hAnsi="Arial" w:cs="Arial"/>
                <w:sz w:val="22"/>
                <w:szCs w:val="22"/>
                <w:lang w:eastAsia="en-US"/>
              </w:rPr>
            </w:pPr>
          </w:p>
        </w:tc>
      </w:tr>
      <w:tr w:rsidR="0092720C" w:rsidTr="0050415C">
        <w:trPr>
          <w:trHeight w:val="35"/>
        </w:trPr>
        <w:tc>
          <w:tcPr>
            <w:tcW w:w="4839" w:type="dxa"/>
            <w:hideMark/>
          </w:tcPr>
          <w:p w:rsidR="0050415C" w:rsidRDefault="0074303E">
            <w:pPr>
              <w:pStyle w:val="vnintext"/>
              <w:spacing w:line="256" w:lineRule="auto"/>
              <w:ind w:firstLine="0"/>
              <w:jc w:val="center"/>
              <w:rPr>
                <w:rFonts w:ascii="Arial" w:hAnsi="Arial" w:cs="Arial"/>
                <w:szCs w:val="22"/>
                <w:lang w:eastAsia="en-US"/>
              </w:rPr>
            </w:pPr>
            <w:r>
              <w:rPr>
                <w:rFonts w:ascii="Arial" w:hAnsi="Arial" w:cs="Arial"/>
                <w:sz w:val="22"/>
                <w:szCs w:val="22"/>
                <w:lang w:eastAsia="en-US"/>
              </w:rPr>
              <w:t>......................................................</w:t>
            </w:r>
          </w:p>
        </w:tc>
        <w:tc>
          <w:tcPr>
            <w:tcW w:w="4799" w:type="dxa"/>
            <w:hideMark/>
          </w:tcPr>
          <w:p w:rsidR="0050415C" w:rsidRDefault="0074303E">
            <w:pPr>
              <w:pStyle w:val="vnintext"/>
              <w:spacing w:line="256" w:lineRule="auto"/>
              <w:ind w:firstLine="0"/>
              <w:jc w:val="center"/>
              <w:rPr>
                <w:rFonts w:ascii="Arial" w:hAnsi="Arial" w:cs="Arial"/>
                <w:szCs w:val="22"/>
                <w:lang w:eastAsia="en-US"/>
              </w:rPr>
            </w:pPr>
            <w:r>
              <w:rPr>
                <w:rFonts w:ascii="Arial" w:hAnsi="Arial" w:cs="Arial"/>
                <w:sz w:val="22"/>
                <w:szCs w:val="22"/>
                <w:lang w:eastAsia="en-US"/>
              </w:rPr>
              <w:t>......................................................</w:t>
            </w:r>
          </w:p>
        </w:tc>
      </w:tr>
      <w:tr w:rsidR="0092720C" w:rsidTr="0050415C">
        <w:trPr>
          <w:trHeight w:val="80"/>
        </w:trPr>
        <w:tc>
          <w:tcPr>
            <w:tcW w:w="4839" w:type="dxa"/>
            <w:hideMark/>
          </w:tcPr>
          <w:p w:rsidR="0050415C" w:rsidRDefault="0074303E">
            <w:pPr>
              <w:pStyle w:val="vnintext"/>
              <w:spacing w:line="256" w:lineRule="auto"/>
              <w:ind w:firstLine="0"/>
              <w:jc w:val="center"/>
              <w:rPr>
                <w:rFonts w:ascii="Arial" w:hAnsi="Arial" w:cs="Arial"/>
                <w:b/>
                <w:sz w:val="22"/>
                <w:szCs w:val="22"/>
                <w:lang w:eastAsia="en-US"/>
              </w:rPr>
            </w:pPr>
            <w:r>
              <w:rPr>
                <w:rFonts w:ascii="Arial" w:hAnsi="Arial" w:cs="Arial"/>
                <w:b/>
                <w:sz w:val="22"/>
                <w:szCs w:val="22"/>
                <w:lang w:eastAsia="en-US"/>
              </w:rPr>
              <w:t>Ing. Marie Popová</w:t>
            </w:r>
          </w:p>
          <w:p w:rsidR="0050415C" w:rsidRDefault="0074303E">
            <w:pPr>
              <w:pStyle w:val="vnintext"/>
              <w:spacing w:line="256" w:lineRule="auto"/>
              <w:ind w:firstLine="0"/>
              <w:jc w:val="center"/>
              <w:rPr>
                <w:rFonts w:ascii="Arial" w:hAnsi="Arial" w:cs="Arial"/>
                <w:b/>
                <w:szCs w:val="22"/>
                <w:lang w:eastAsia="en-US"/>
              </w:rPr>
            </w:pPr>
            <w:r>
              <w:rPr>
                <w:rFonts w:ascii="Arial" w:hAnsi="Arial" w:cs="Arial"/>
                <w:sz w:val="22"/>
                <w:szCs w:val="22"/>
                <w:lang w:eastAsia="en-US"/>
              </w:rPr>
              <w:t>vedoucí SO Louny</w:t>
            </w:r>
          </w:p>
        </w:tc>
        <w:tc>
          <w:tcPr>
            <w:tcW w:w="4799" w:type="dxa"/>
            <w:hideMark/>
          </w:tcPr>
          <w:p w:rsidR="0050415C" w:rsidRDefault="0074303E">
            <w:pPr>
              <w:pStyle w:val="vnintext"/>
              <w:spacing w:line="256" w:lineRule="auto"/>
              <w:ind w:firstLine="0"/>
              <w:jc w:val="center"/>
              <w:rPr>
                <w:rFonts w:ascii="Arial" w:hAnsi="Arial" w:cs="Arial"/>
                <w:b/>
                <w:strike/>
                <w:szCs w:val="22"/>
                <w:lang w:eastAsia="en-US"/>
              </w:rPr>
            </w:pPr>
            <w:r>
              <w:rPr>
                <w:rFonts w:ascii="Arial" w:hAnsi="Arial" w:cs="Arial"/>
                <w:i/>
                <w:sz w:val="22"/>
                <w:szCs w:val="22"/>
                <w:lang w:eastAsia="en-US"/>
              </w:rPr>
              <w:t>akademický titul, jméno, příjmení, vědecká hodnost, funkce opravňující k jednání nebo jednající na základě plné moci</w:t>
            </w:r>
          </w:p>
        </w:tc>
      </w:tr>
    </w:tbl>
    <w:p w:rsidR="0050415C" w:rsidRDefault="0050415C" w:rsidP="0050415C">
      <w:pPr>
        <w:rPr>
          <w:rFonts w:ascii="Arial" w:hAnsi="Arial" w:cs="Arial"/>
          <w:sz w:val="22"/>
          <w:szCs w:val="22"/>
        </w:rPr>
      </w:pPr>
    </w:p>
    <w:p w:rsidR="0050415C" w:rsidRDefault="0050415C" w:rsidP="0050415C">
      <w:pPr>
        <w:rPr>
          <w:rFonts w:ascii="Arial" w:hAnsi="Arial" w:cs="Arial"/>
          <w:sz w:val="22"/>
          <w:szCs w:val="22"/>
        </w:rPr>
      </w:pPr>
    </w:p>
    <w:p w:rsidR="00E07B64" w:rsidRPr="00A43C1C" w:rsidRDefault="00E07B64" w:rsidP="006B5A0C">
      <w:pPr>
        <w:rPr>
          <w:rFonts w:ascii="Arial" w:hAnsi="Arial" w:cs="Arial"/>
          <w:sz w:val="22"/>
          <w:szCs w:val="22"/>
        </w:rPr>
      </w:pPr>
    </w:p>
    <w:sectPr w:rsidR="00E07B64" w:rsidRPr="00A43C1C" w:rsidSect="00345881">
      <w:pgSz w:w="11906" w:h="16838"/>
      <w:pgMar w:top="851" w:right="1134" w:bottom="851"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de 128 Notext">
    <w:altName w:val="Symbol"/>
    <w:charset w:val="02"/>
    <w:family w:val="swiss"/>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A18B9"/>
    <w:multiLevelType w:val="hybridMultilevel"/>
    <w:tmpl w:val="3B64DEA6"/>
    <w:lvl w:ilvl="0" w:tplc="FE72F8B4">
      <w:start w:val="1"/>
      <w:numFmt w:val="decimal"/>
      <w:lvlText w:val="%1."/>
      <w:lvlJc w:val="left"/>
      <w:pPr>
        <w:ind w:left="360" w:hanging="360"/>
      </w:pPr>
    </w:lvl>
    <w:lvl w:ilvl="1" w:tplc="9DD0D242">
      <w:start w:val="1"/>
      <w:numFmt w:val="lowerLetter"/>
      <w:lvlText w:val="%2."/>
      <w:lvlJc w:val="left"/>
      <w:pPr>
        <w:ind w:left="1080" w:hanging="360"/>
      </w:pPr>
    </w:lvl>
    <w:lvl w:ilvl="2" w:tplc="C4C44EC8">
      <w:start w:val="1"/>
      <w:numFmt w:val="lowerRoman"/>
      <w:lvlText w:val="%3."/>
      <w:lvlJc w:val="right"/>
      <w:pPr>
        <w:ind w:left="1800" w:hanging="180"/>
      </w:pPr>
    </w:lvl>
    <w:lvl w:ilvl="3" w:tplc="9D16E60A">
      <w:start w:val="1"/>
      <w:numFmt w:val="decimal"/>
      <w:lvlText w:val="%4."/>
      <w:lvlJc w:val="left"/>
      <w:pPr>
        <w:ind w:left="2520" w:hanging="360"/>
      </w:pPr>
    </w:lvl>
    <w:lvl w:ilvl="4" w:tplc="9F389678">
      <w:start w:val="1"/>
      <w:numFmt w:val="lowerLetter"/>
      <w:lvlText w:val="%5."/>
      <w:lvlJc w:val="left"/>
      <w:pPr>
        <w:ind w:left="3240" w:hanging="360"/>
      </w:pPr>
    </w:lvl>
    <w:lvl w:ilvl="5" w:tplc="00483A94">
      <w:start w:val="1"/>
      <w:numFmt w:val="lowerRoman"/>
      <w:lvlText w:val="%6."/>
      <w:lvlJc w:val="right"/>
      <w:pPr>
        <w:ind w:left="3960" w:hanging="180"/>
      </w:pPr>
    </w:lvl>
    <w:lvl w:ilvl="6" w:tplc="8BAA93EC">
      <w:start w:val="1"/>
      <w:numFmt w:val="decimal"/>
      <w:lvlText w:val="%7."/>
      <w:lvlJc w:val="left"/>
      <w:pPr>
        <w:ind w:left="4680" w:hanging="360"/>
      </w:pPr>
    </w:lvl>
    <w:lvl w:ilvl="7" w:tplc="5A3E584E">
      <w:start w:val="1"/>
      <w:numFmt w:val="lowerLetter"/>
      <w:lvlText w:val="%8."/>
      <w:lvlJc w:val="left"/>
      <w:pPr>
        <w:ind w:left="5400" w:hanging="360"/>
      </w:pPr>
    </w:lvl>
    <w:lvl w:ilvl="8" w:tplc="2DDE01D4">
      <w:start w:val="1"/>
      <w:numFmt w:val="lowerRoman"/>
      <w:lvlText w:val="%9."/>
      <w:lvlJc w:val="right"/>
      <w:pPr>
        <w:ind w:left="6120" w:hanging="180"/>
      </w:pPr>
    </w:lvl>
  </w:abstractNum>
  <w:abstractNum w:abstractNumId="1">
    <w:nsid w:val="1C547E29"/>
    <w:multiLevelType w:val="hybridMultilevel"/>
    <w:tmpl w:val="984411E2"/>
    <w:lvl w:ilvl="0" w:tplc="098462BA">
      <w:start w:val="1"/>
      <w:numFmt w:val="decimal"/>
      <w:lvlText w:val="%1."/>
      <w:lvlJc w:val="left"/>
      <w:pPr>
        <w:ind w:left="360" w:hanging="360"/>
      </w:pPr>
    </w:lvl>
    <w:lvl w:ilvl="1" w:tplc="F1A8720A">
      <w:start w:val="1"/>
      <w:numFmt w:val="lowerLetter"/>
      <w:lvlText w:val="%2."/>
      <w:lvlJc w:val="left"/>
      <w:pPr>
        <w:ind w:left="1080" w:hanging="360"/>
      </w:pPr>
    </w:lvl>
    <w:lvl w:ilvl="2" w:tplc="842875A6">
      <w:start w:val="1"/>
      <w:numFmt w:val="lowerRoman"/>
      <w:lvlText w:val="%3."/>
      <w:lvlJc w:val="right"/>
      <w:pPr>
        <w:ind w:left="1800" w:hanging="180"/>
      </w:pPr>
    </w:lvl>
    <w:lvl w:ilvl="3" w:tplc="DF3E0AA4">
      <w:start w:val="1"/>
      <w:numFmt w:val="decimal"/>
      <w:lvlText w:val="%4."/>
      <w:lvlJc w:val="left"/>
      <w:pPr>
        <w:ind w:left="2520" w:hanging="360"/>
      </w:pPr>
    </w:lvl>
    <w:lvl w:ilvl="4" w:tplc="A8F2CB8C">
      <w:start w:val="1"/>
      <w:numFmt w:val="lowerLetter"/>
      <w:lvlText w:val="%5."/>
      <w:lvlJc w:val="left"/>
      <w:pPr>
        <w:ind w:left="3240" w:hanging="360"/>
      </w:pPr>
    </w:lvl>
    <w:lvl w:ilvl="5" w:tplc="4C48C9C0">
      <w:start w:val="1"/>
      <w:numFmt w:val="lowerRoman"/>
      <w:lvlText w:val="%6."/>
      <w:lvlJc w:val="right"/>
      <w:pPr>
        <w:ind w:left="3960" w:hanging="180"/>
      </w:pPr>
    </w:lvl>
    <w:lvl w:ilvl="6" w:tplc="87508A4A">
      <w:start w:val="1"/>
      <w:numFmt w:val="decimal"/>
      <w:lvlText w:val="%7."/>
      <w:lvlJc w:val="left"/>
      <w:pPr>
        <w:ind w:left="4680" w:hanging="360"/>
      </w:pPr>
    </w:lvl>
    <w:lvl w:ilvl="7" w:tplc="ABF8BA14">
      <w:start w:val="1"/>
      <w:numFmt w:val="lowerLetter"/>
      <w:lvlText w:val="%8."/>
      <w:lvlJc w:val="left"/>
      <w:pPr>
        <w:ind w:left="5400" w:hanging="360"/>
      </w:pPr>
    </w:lvl>
    <w:lvl w:ilvl="8" w:tplc="0DDAC672">
      <w:start w:val="1"/>
      <w:numFmt w:val="lowerRoman"/>
      <w:lvlText w:val="%9."/>
      <w:lvlJc w:val="right"/>
      <w:pPr>
        <w:ind w:left="6120" w:hanging="180"/>
      </w:pPr>
    </w:lvl>
  </w:abstractNum>
  <w:abstractNum w:abstractNumId="2">
    <w:nsid w:val="25154A0F"/>
    <w:multiLevelType w:val="hybridMultilevel"/>
    <w:tmpl w:val="BBDEB076"/>
    <w:lvl w:ilvl="0" w:tplc="252EBEB6">
      <w:start w:val="1"/>
      <w:numFmt w:val="decimal"/>
      <w:lvlText w:val="%1."/>
      <w:lvlJc w:val="left"/>
      <w:pPr>
        <w:ind w:left="360" w:hanging="360"/>
      </w:pPr>
    </w:lvl>
    <w:lvl w:ilvl="1" w:tplc="055A9B12">
      <w:start w:val="1"/>
      <w:numFmt w:val="lowerLetter"/>
      <w:lvlText w:val="%2."/>
      <w:lvlJc w:val="left"/>
      <w:pPr>
        <w:ind w:left="1080" w:hanging="360"/>
      </w:pPr>
    </w:lvl>
    <w:lvl w:ilvl="2" w:tplc="A1BACB28">
      <w:start w:val="1"/>
      <w:numFmt w:val="lowerRoman"/>
      <w:lvlText w:val="%3."/>
      <w:lvlJc w:val="right"/>
      <w:pPr>
        <w:ind w:left="1800" w:hanging="180"/>
      </w:pPr>
    </w:lvl>
    <w:lvl w:ilvl="3" w:tplc="41A0F66E">
      <w:start w:val="1"/>
      <w:numFmt w:val="decimal"/>
      <w:lvlText w:val="%4."/>
      <w:lvlJc w:val="left"/>
      <w:pPr>
        <w:ind w:left="2520" w:hanging="360"/>
      </w:pPr>
    </w:lvl>
    <w:lvl w:ilvl="4" w:tplc="9C0AA9D2">
      <w:start w:val="1"/>
      <w:numFmt w:val="lowerLetter"/>
      <w:lvlText w:val="%5."/>
      <w:lvlJc w:val="left"/>
      <w:pPr>
        <w:ind w:left="3240" w:hanging="360"/>
      </w:pPr>
    </w:lvl>
    <w:lvl w:ilvl="5" w:tplc="53541382">
      <w:start w:val="1"/>
      <w:numFmt w:val="lowerRoman"/>
      <w:lvlText w:val="%6."/>
      <w:lvlJc w:val="right"/>
      <w:pPr>
        <w:ind w:left="3960" w:hanging="180"/>
      </w:pPr>
    </w:lvl>
    <w:lvl w:ilvl="6" w:tplc="E31AEC22">
      <w:start w:val="1"/>
      <w:numFmt w:val="decimal"/>
      <w:lvlText w:val="%7."/>
      <w:lvlJc w:val="left"/>
      <w:pPr>
        <w:ind w:left="4680" w:hanging="360"/>
      </w:pPr>
    </w:lvl>
    <w:lvl w:ilvl="7" w:tplc="7B54A88A">
      <w:start w:val="1"/>
      <w:numFmt w:val="lowerLetter"/>
      <w:lvlText w:val="%8."/>
      <w:lvlJc w:val="left"/>
      <w:pPr>
        <w:ind w:left="5400" w:hanging="360"/>
      </w:pPr>
    </w:lvl>
    <w:lvl w:ilvl="8" w:tplc="5956C948">
      <w:start w:val="1"/>
      <w:numFmt w:val="lowerRoman"/>
      <w:lvlText w:val="%9."/>
      <w:lvlJc w:val="right"/>
      <w:pPr>
        <w:ind w:left="6120" w:hanging="180"/>
      </w:pPr>
    </w:lvl>
  </w:abstractNum>
  <w:abstractNum w:abstractNumId="3">
    <w:nsid w:val="2B6908C4"/>
    <w:multiLevelType w:val="hybridMultilevel"/>
    <w:tmpl w:val="F07C473C"/>
    <w:lvl w:ilvl="0" w:tplc="349A7034">
      <w:start w:val="1"/>
      <w:numFmt w:val="decimal"/>
      <w:lvlText w:val="%1."/>
      <w:lvlJc w:val="left"/>
      <w:pPr>
        <w:ind w:left="360" w:hanging="360"/>
      </w:pPr>
    </w:lvl>
    <w:lvl w:ilvl="1" w:tplc="12EC3EF0">
      <w:start w:val="1"/>
      <w:numFmt w:val="lowerLetter"/>
      <w:lvlText w:val="%2."/>
      <w:lvlJc w:val="left"/>
      <w:pPr>
        <w:ind w:left="1080" w:hanging="360"/>
      </w:pPr>
    </w:lvl>
    <w:lvl w:ilvl="2" w:tplc="F7B45FFE">
      <w:start w:val="1"/>
      <w:numFmt w:val="lowerRoman"/>
      <w:lvlText w:val="%3."/>
      <w:lvlJc w:val="right"/>
      <w:pPr>
        <w:ind w:left="1800" w:hanging="180"/>
      </w:pPr>
    </w:lvl>
    <w:lvl w:ilvl="3" w:tplc="F3D6238C">
      <w:start w:val="1"/>
      <w:numFmt w:val="decimal"/>
      <w:lvlText w:val="%4."/>
      <w:lvlJc w:val="left"/>
      <w:pPr>
        <w:ind w:left="2520" w:hanging="360"/>
      </w:pPr>
    </w:lvl>
    <w:lvl w:ilvl="4" w:tplc="F9D85592">
      <w:start w:val="1"/>
      <w:numFmt w:val="lowerLetter"/>
      <w:lvlText w:val="%5."/>
      <w:lvlJc w:val="left"/>
      <w:pPr>
        <w:ind w:left="3240" w:hanging="360"/>
      </w:pPr>
    </w:lvl>
    <w:lvl w:ilvl="5" w:tplc="262A604A">
      <w:start w:val="1"/>
      <w:numFmt w:val="lowerRoman"/>
      <w:lvlText w:val="%6."/>
      <w:lvlJc w:val="right"/>
      <w:pPr>
        <w:ind w:left="3960" w:hanging="180"/>
      </w:pPr>
    </w:lvl>
    <w:lvl w:ilvl="6" w:tplc="4B2E72E0">
      <w:start w:val="1"/>
      <w:numFmt w:val="decimal"/>
      <w:lvlText w:val="%7."/>
      <w:lvlJc w:val="left"/>
      <w:pPr>
        <w:ind w:left="4680" w:hanging="360"/>
      </w:pPr>
    </w:lvl>
    <w:lvl w:ilvl="7" w:tplc="70EEBC16">
      <w:start w:val="1"/>
      <w:numFmt w:val="lowerLetter"/>
      <w:lvlText w:val="%8."/>
      <w:lvlJc w:val="left"/>
      <w:pPr>
        <w:ind w:left="5400" w:hanging="360"/>
      </w:pPr>
    </w:lvl>
    <w:lvl w:ilvl="8" w:tplc="48D2F974">
      <w:start w:val="1"/>
      <w:numFmt w:val="lowerRoman"/>
      <w:lvlText w:val="%9."/>
      <w:lvlJc w:val="right"/>
      <w:pPr>
        <w:ind w:left="6120" w:hanging="180"/>
      </w:pPr>
    </w:lvl>
  </w:abstractNum>
  <w:abstractNum w:abstractNumId="4">
    <w:nsid w:val="2C417AAE"/>
    <w:multiLevelType w:val="hybridMultilevel"/>
    <w:tmpl w:val="36F014A2"/>
    <w:lvl w:ilvl="0" w:tplc="D272E45A">
      <w:start w:val="1"/>
      <w:numFmt w:val="decimal"/>
      <w:lvlText w:val="%1."/>
      <w:lvlJc w:val="left"/>
      <w:pPr>
        <w:ind w:left="360" w:hanging="360"/>
      </w:pPr>
      <w:rPr>
        <w:b w:val="0"/>
      </w:rPr>
    </w:lvl>
    <w:lvl w:ilvl="1" w:tplc="EBB8A0AC">
      <w:start w:val="1"/>
      <w:numFmt w:val="lowerLetter"/>
      <w:lvlText w:val="%2."/>
      <w:lvlJc w:val="left"/>
      <w:pPr>
        <w:ind w:left="1080" w:hanging="360"/>
      </w:pPr>
    </w:lvl>
    <w:lvl w:ilvl="2" w:tplc="8542DA86">
      <w:start w:val="1"/>
      <w:numFmt w:val="lowerRoman"/>
      <w:lvlText w:val="%3."/>
      <w:lvlJc w:val="right"/>
      <w:pPr>
        <w:ind w:left="1800" w:hanging="180"/>
      </w:pPr>
    </w:lvl>
    <w:lvl w:ilvl="3" w:tplc="00C60434">
      <w:start w:val="1"/>
      <w:numFmt w:val="decimal"/>
      <w:lvlText w:val="%4."/>
      <w:lvlJc w:val="left"/>
      <w:pPr>
        <w:ind w:left="2520" w:hanging="360"/>
      </w:pPr>
    </w:lvl>
    <w:lvl w:ilvl="4" w:tplc="93F23A3C">
      <w:start w:val="1"/>
      <w:numFmt w:val="lowerLetter"/>
      <w:lvlText w:val="%5."/>
      <w:lvlJc w:val="left"/>
      <w:pPr>
        <w:ind w:left="3240" w:hanging="360"/>
      </w:pPr>
    </w:lvl>
    <w:lvl w:ilvl="5" w:tplc="7744D676">
      <w:start w:val="1"/>
      <w:numFmt w:val="lowerRoman"/>
      <w:lvlText w:val="%6."/>
      <w:lvlJc w:val="right"/>
      <w:pPr>
        <w:ind w:left="3960" w:hanging="180"/>
      </w:pPr>
    </w:lvl>
    <w:lvl w:ilvl="6" w:tplc="E53CDAEE">
      <w:start w:val="1"/>
      <w:numFmt w:val="decimal"/>
      <w:lvlText w:val="%7."/>
      <w:lvlJc w:val="left"/>
      <w:pPr>
        <w:ind w:left="4680" w:hanging="360"/>
      </w:pPr>
    </w:lvl>
    <w:lvl w:ilvl="7" w:tplc="9DD80868">
      <w:start w:val="1"/>
      <w:numFmt w:val="lowerLetter"/>
      <w:lvlText w:val="%8."/>
      <w:lvlJc w:val="left"/>
      <w:pPr>
        <w:ind w:left="5400" w:hanging="360"/>
      </w:pPr>
    </w:lvl>
    <w:lvl w:ilvl="8" w:tplc="FA18045A">
      <w:start w:val="1"/>
      <w:numFmt w:val="lowerRoman"/>
      <w:lvlText w:val="%9."/>
      <w:lvlJc w:val="right"/>
      <w:pPr>
        <w:ind w:left="6120" w:hanging="180"/>
      </w:pPr>
    </w:lvl>
  </w:abstractNum>
  <w:abstractNum w:abstractNumId="5">
    <w:nsid w:val="320F324A"/>
    <w:multiLevelType w:val="hybridMultilevel"/>
    <w:tmpl w:val="0A1044DC"/>
    <w:lvl w:ilvl="0" w:tplc="96000546">
      <w:start w:val="1"/>
      <w:numFmt w:val="decimal"/>
      <w:lvlText w:val="%1."/>
      <w:lvlJc w:val="left"/>
      <w:pPr>
        <w:ind w:left="360" w:hanging="360"/>
      </w:pPr>
    </w:lvl>
    <w:lvl w:ilvl="1" w:tplc="8C5C42BC">
      <w:start w:val="1"/>
      <w:numFmt w:val="lowerLetter"/>
      <w:lvlText w:val="%2."/>
      <w:lvlJc w:val="left"/>
      <w:pPr>
        <w:ind w:left="1080" w:hanging="360"/>
      </w:pPr>
    </w:lvl>
    <w:lvl w:ilvl="2" w:tplc="805CA762">
      <w:start w:val="1"/>
      <w:numFmt w:val="lowerRoman"/>
      <w:lvlText w:val="%3."/>
      <w:lvlJc w:val="right"/>
      <w:pPr>
        <w:ind w:left="1800" w:hanging="180"/>
      </w:pPr>
    </w:lvl>
    <w:lvl w:ilvl="3" w:tplc="DA522914">
      <w:start w:val="1"/>
      <w:numFmt w:val="decimal"/>
      <w:lvlText w:val="%4."/>
      <w:lvlJc w:val="left"/>
      <w:pPr>
        <w:ind w:left="2520" w:hanging="360"/>
      </w:pPr>
    </w:lvl>
    <w:lvl w:ilvl="4" w:tplc="4A8682B2">
      <w:start w:val="1"/>
      <w:numFmt w:val="lowerLetter"/>
      <w:lvlText w:val="%5."/>
      <w:lvlJc w:val="left"/>
      <w:pPr>
        <w:ind w:left="3240" w:hanging="360"/>
      </w:pPr>
    </w:lvl>
    <w:lvl w:ilvl="5" w:tplc="749ABA1A">
      <w:start w:val="1"/>
      <w:numFmt w:val="lowerRoman"/>
      <w:lvlText w:val="%6."/>
      <w:lvlJc w:val="right"/>
      <w:pPr>
        <w:ind w:left="3960" w:hanging="180"/>
      </w:pPr>
    </w:lvl>
    <w:lvl w:ilvl="6" w:tplc="E9E23158">
      <w:start w:val="1"/>
      <w:numFmt w:val="decimal"/>
      <w:lvlText w:val="%7."/>
      <w:lvlJc w:val="left"/>
      <w:pPr>
        <w:ind w:left="4680" w:hanging="360"/>
      </w:pPr>
    </w:lvl>
    <w:lvl w:ilvl="7" w:tplc="837E0136">
      <w:start w:val="1"/>
      <w:numFmt w:val="lowerLetter"/>
      <w:lvlText w:val="%8."/>
      <w:lvlJc w:val="left"/>
      <w:pPr>
        <w:ind w:left="5400" w:hanging="360"/>
      </w:pPr>
    </w:lvl>
    <w:lvl w:ilvl="8" w:tplc="ED100028">
      <w:start w:val="1"/>
      <w:numFmt w:val="lowerRoman"/>
      <w:lvlText w:val="%9."/>
      <w:lvlJc w:val="right"/>
      <w:pPr>
        <w:ind w:left="6120" w:hanging="180"/>
      </w:pPr>
    </w:lvl>
  </w:abstractNum>
  <w:abstractNum w:abstractNumId="6">
    <w:nsid w:val="519B6451"/>
    <w:multiLevelType w:val="hybridMultilevel"/>
    <w:tmpl w:val="F20C6C24"/>
    <w:lvl w:ilvl="0" w:tplc="E06C29A8">
      <w:start w:val="1"/>
      <w:numFmt w:val="decimal"/>
      <w:lvlText w:val="%1."/>
      <w:lvlJc w:val="left"/>
      <w:pPr>
        <w:ind w:left="360" w:hanging="360"/>
      </w:pPr>
    </w:lvl>
    <w:lvl w:ilvl="1" w:tplc="873EDD1C">
      <w:start w:val="1"/>
      <w:numFmt w:val="lowerLetter"/>
      <w:lvlText w:val="%2."/>
      <w:lvlJc w:val="left"/>
      <w:pPr>
        <w:ind w:left="1080" w:hanging="360"/>
      </w:pPr>
    </w:lvl>
    <w:lvl w:ilvl="2" w:tplc="32E4BFEC">
      <w:start w:val="1"/>
      <w:numFmt w:val="lowerRoman"/>
      <w:lvlText w:val="%3."/>
      <w:lvlJc w:val="right"/>
      <w:pPr>
        <w:ind w:left="1800" w:hanging="180"/>
      </w:pPr>
    </w:lvl>
    <w:lvl w:ilvl="3" w:tplc="77EC1E10">
      <w:start w:val="1"/>
      <w:numFmt w:val="decimal"/>
      <w:lvlText w:val="%4."/>
      <w:lvlJc w:val="left"/>
      <w:pPr>
        <w:ind w:left="2520" w:hanging="360"/>
      </w:pPr>
    </w:lvl>
    <w:lvl w:ilvl="4" w:tplc="AECAEDB0">
      <w:start w:val="1"/>
      <w:numFmt w:val="lowerLetter"/>
      <w:lvlText w:val="%5."/>
      <w:lvlJc w:val="left"/>
      <w:pPr>
        <w:ind w:left="3240" w:hanging="360"/>
      </w:pPr>
    </w:lvl>
    <w:lvl w:ilvl="5" w:tplc="10329056">
      <w:start w:val="1"/>
      <w:numFmt w:val="lowerRoman"/>
      <w:lvlText w:val="%6."/>
      <w:lvlJc w:val="right"/>
      <w:pPr>
        <w:ind w:left="3960" w:hanging="180"/>
      </w:pPr>
    </w:lvl>
    <w:lvl w:ilvl="6" w:tplc="A20043EC">
      <w:start w:val="1"/>
      <w:numFmt w:val="decimal"/>
      <w:lvlText w:val="%7."/>
      <w:lvlJc w:val="left"/>
      <w:pPr>
        <w:ind w:left="4680" w:hanging="360"/>
      </w:pPr>
    </w:lvl>
    <w:lvl w:ilvl="7" w:tplc="435EE404">
      <w:start w:val="1"/>
      <w:numFmt w:val="lowerLetter"/>
      <w:lvlText w:val="%8."/>
      <w:lvlJc w:val="left"/>
      <w:pPr>
        <w:ind w:left="5400" w:hanging="360"/>
      </w:pPr>
    </w:lvl>
    <w:lvl w:ilvl="8" w:tplc="1A9C5062">
      <w:start w:val="1"/>
      <w:numFmt w:val="lowerRoman"/>
      <w:lvlText w:val="%9."/>
      <w:lvlJc w:val="right"/>
      <w:pPr>
        <w:ind w:left="6120" w:hanging="180"/>
      </w:pPr>
    </w:lvl>
  </w:abstractNum>
  <w:abstractNum w:abstractNumId="7">
    <w:nsid w:val="75016BD5"/>
    <w:multiLevelType w:val="hybridMultilevel"/>
    <w:tmpl w:val="E2D0CA1C"/>
    <w:lvl w:ilvl="0" w:tplc="D8B2B62A">
      <w:start w:val="1"/>
      <w:numFmt w:val="decimal"/>
      <w:lvlText w:val="%1."/>
      <w:lvlJc w:val="left"/>
      <w:pPr>
        <w:ind w:left="360" w:hanging="360"/>
      </w:pPr>
    </w:lvl>
    <w:lvl w:ilvl="1" w:tplc="F9E0BBA4">
      <w:start w:val="1"/>
      <w:numFmt w:val="lowerLetter"/>
      <w:lvlText w:val="%2."/>
      <w:lvlJc w:val="left"/>
      <w:pPr>
        <w:ind w:left="1080" w:hanging="360"/>
      </w:pPr>
    </w:lvl>
    <w:lvl w:ilvl="2" w:tplc="21D09FB0">
      <w:start w:val="1"/>
      <w:numFmt w:val="lowerRoman"/>
      <w:lvlText w:val="%3."/>
      <w:lvlJc w:val="right"/>
      <w:pPr>
        <w:ind w:left="1800" w:hanging="180"/>
      </w:pPr>
    </w:lvl>
    <w:lvl w:ilvl="3" w:tplc="A078853E">
      <w:start w:val="1"/>
      <w:numFmt w:val="decimal"/>
      <w:lvlText w:val="%4."/>
      <w:lvlJc w:val="left"/>
      <w:pPr>
        <w:ind w:left="2520" w:hanging="360"/>
      </w:pPr>
    </w:lvl>
    <w:lvl w:ilvl="4" w:tplc="18D2A164">
      <w:start w:val="1"/>
      <w:numFmt w:val="lowerLetter"/>
      <w:lvlText w:val="%5."/>
      <w:lvlJc w:val="left"/>
      <w:pPr>
        <w:ind w:left="3240" w:hanging="360"/>
      </w:pPr>
    </w:lvl>
    <w:lvl w:ilvl="5" w:tplc="126AB932">
      <w:start w:val="1"/>
      <w:numFmt w:val="lowerRoman"/>
      <w:lvlText w:val="%6."/>
      <w:lvlJc w:val="right"/>
      <w:pPr>
        <w:ind w:left="3960" w:hanging="180"/>
      </w:pPr>
    </w:lvl>
    <w:lvl w:ilvl="6" w:tplc="5BE24DEE">
      <w:start w:val="1"/>
      <w:numFmt w:val="decimal"/>
      <w:lvlText w:val="%7."/>
      <w:lvlJc w:val="left"/>
      <w:pPr>
        <w:ind w:left="4680" w:hanging="360"/>
      </w:pPr>
    </w:lvl>
    <w:lvl w:ilvl="7" w:tplc="2BFCB882">
      <w:start w:val="1"/>
      <w:numFmt w:val="lowerLetter"/>
      <w:lvlText w:val="%8."/>
      <w:lvlJc w:val="left"/>
      <w:pPr>
        <w:ind w:left="5400" w:hanging="360"/>
      </w:pPr>
    </w:lvl>
    <w:lvl w:ilvl="8" w:tplc="CE065896">
      <w:start w:val="1"/>
      <w:numFmt w:val="lowerRoman"/>
      <w:lvlText w:val="%9."/>
      <w:lvlJc w:val="right"/>
      <w:pPr>
        <w:ind w:left="6120" w:hanging="180"/>
      </w:pPr>
    </w:lvl>
  </w:abstractNum>
  <w:abstractNum w:abstractNumId="8">
    <w:nsid w:val="79BA2B55"/>
    <w:multiLevelType w:val="hybridMultilevel"/>
    <w:tmpl w:val="31E47C0C"/>
    <w:lvl w:ilvl="0" w:tplc="16AC1A8A">
      <w:start w:val="1"/>
      <w:numFmt w:val="bullet"/>
      <w:lvlText w:val=""/>
      <w:lvlJc w:val="left"/>
      <w:pPr>
        <w:ind w:left="1080" w:hanging="360"/>
      </w:pPr>
      <w:rPr>
        <w:rFonts w:ascii="Symbol" w:hAnsi="Symbol" w:hint="default"/>
      </w:rPr>
    </w:lvl>
    <w:lvl w:ilvl="1" w:tplc="6BDC4AD2">
      <w:start w:val="1"/>
      <w:numFmt w:val="bullet"/>
      <w:lvlText w:val="o"/>
      <w:lvlJc w:val="left"/>
      <w:pPr>
        <w:ind w:left="1800" w:hanging="360"/>
      </w:pPr>
      <w:rPr>
        <w:rFonts w:ascii="Courier New" w:hAnsi="Courier New" w:cs="Courier New" w:hint="default"/>
      </w:rPr>
    </w:lvl>
    <w:lvl w:ilvl="2" w:tplc="A6D6F494">
      <w:start w:val="1"/>
      <w:numFmt w:val="bullet"/>
      <w:lvlText w:val=""/>
      <w:lvlJc w:val="left"/>
      <w:pPr>
        <w:ind w:left="2520" w:hanging="360"/>
      </w:pPr>
      <w:rPr>
        <w:rFonts w:ascii="Wingdings" w:hAnsi="Wingdings" w:hint="default"/>
      </w:rPr>
    </w:lvl>
    <w:lvl w:ilvl="3" w:tplc="5A1EA7B2">
      <w:start w:val="1"/>
      <w:numFmt w:val="bullet"/>
      <w:lvlText w:val=""/>
      <w:lvlJc w:val="left"/>
      <w:pPr>
        <w:ind w:left="3240" w:hanging="360"/>
      </w:pPr>
      <w:rPr>
        <w:rFonts w:ascii="Symbol" w:hAnsi="Symbol" w:hint="default"/>
      </w:rPr>
    </w:lvl>
    <w:lvl w:ilvl="4" w:tplc="DAD0D9A8">
      <w:start w:val="1"/>
      <w:numFmt w:val="bullet"/>
      <w:lvlText w:val="o"/>
      <w:lvlJc w:val="left"/>
      <w:pPr>
        <w:ind w:left="3960" w:hanging="360"/>
      </w:pPr>
      <w:rPr>
        <w:rFonts w:ascii="Courier New" w:hAnsi="Courier New" w:cs="Courier New" w:hint="default"/>
      </w:rPr>
    </w:lvl>
    <w:lvl w:ilvl="5" w:tplc="7CFC3562">
      <w:start w:val="1"/>
      <w:numFmt w:val="bullet"/>
      <w:lvlText w:val=""/>
      <w:lvlJc w:val="left"/>
      <w:pPr>
        <w:ind w:left="4680" w:hanging="360"/>
      </w:pPr>
      <w:rPr>
        <w:rFonts w:ascii="Wingdings" w:hAnsi="Wingdings" w:hint="default"/>
      </w:rPr>
    </w:lvl>
    <w:lvl w:ilvl="6" w:tplc="542A2C64">
      <w:start w:val="1"/>
      <w:numFmt w:val="bullet"/>
      <w:lvlText w:val=""/>
      <w:lvlJc w:val="left"/>
      <w:pPr>
        <w:ind w:left="5400" w:hanging="360"/>
      </w:pPr>
      <w:rPr>
        <w:rFonts w:ascii="Symbol" w:hAnsi="Symbol" w:hint="default"/>
      </w:rPr>
    </w:lvl>
    <w:lvl w:ilvl="7" w:tplc="5816CEB8">
      <w:start w:val="1"/>
      <w:numFmt w:val="bullet"/>
      <w:lvlText w:val="o"/>
      <w:lvlJc w:val="left"/>
      <w:pPr>
        <w:ind w:left="6120" w:hanging="360"/>
      </w:pPr>
      <w:rPr>
        <w:rFonts w:ascii="Courier New" w:hAnsi="Courier New" w:cs="Courier New" w:hint="default"/>
      </w:rPr>
    </w:lvl>
    <w:lvl w:ilvl="8" w:tplc="DE6447FE">
      <w:start w:val="1"/>
      <w:numFmt w:val="bullet"/>
      <w:lvlText w:val=""/>
      <w:lvlJc w:val="left"/>
      <w:pPr>
        <w:ind w:left="684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79C9"/>
    <w:rsid w:val="00006124"/>
    <w:rsid w:val="00056B56"/>
    <w:rsid w:val="00074C6C"/>
    <w:rsid w:val="000756E8"/>
    <w:rsid w:val="0008691A"/>
    <w:rsid w:val="000A1C44"/>
    <w:rsid w:val="000B0AB3"/>
    <w:rsid w:val="000B60E1"/>
    <w:rsid w:val="000D6BC4"/>
    <w:rsid w:val="001440AB"/>
    <w:rsid w:val="00150919"/>
    <w:rsid w:val="00181D76"/>
    <w:rsid w:val="001E33D4"/>
    <w:rsid w:val="001E5FA4"/>
    <w:rsid w:val="001F7A01"/>
    <w:rsid w:val="00201A27"/>
    <w:rsid w:val="00245AA4"/>
    <w:rsid w:val="002F6118"/>
    <w:rsid w:val="00340C2E"/>
    <w:rsid w:val="003451CE"/>
    <w:rsid w:val="00345881"/>
    <w:rsid w:val="003810A5"/>
    <w:rsid w:val="00397BA0"/>
    <w:rsid w:val="003A32E9"/>
    <w:rsid w:val="003C27D2"/>
    <w:rsid w:val="003E45C2"/>
    <w:rsid w:val="00423D91"/>
    <w:rsid w:val="0043735F"/>
    <w:rsid w:val="00442699"/>
    <w:rsid w:val="00442F87"/>
    <w:rsid w:val="00465355"/>
    <w:rsid w:val="00470BDF"/>
    <w:rsid w:val="00486F1B"/>
    <w:rsid w:val="004C4F20"/>
    <w:rsid w:val="004E3209"/>
    <w:rsid w:val="004F0D3F"/>
    <w:rsid w:val="0050415C"/>
    <w:rsid w:val="00514E1D"/>
    <w:rsid w:val="00555134"/>
    <w:rsid w:val="00572A14"/>
    <w:rsid w:val="005B3A91"/>
    <w:rsid w:val="005E7EA1"/>
    <w:rsid w:val="006119F4"/>
    <w:rsid w:val="00630907"/>
    <w:rsid w:val="00652748"/>
    <w:rsid w:val="006B5A0C"/>
    <w:rsid w:val="00710088"/>
    <w:rsid w:val="0071682A"/>
    <w:rsid w:val="00742876"/>
    <w:rsid w:val="0074303E"/>
    <w:rsid w:val="007A662F"/>
    <w:rsid w:val="007B5E91"/>
    <w:rsid w:val="00805892"/>
    <w:rsid w:val="008214AA"/>
    <w:rsid w:val="00860F94"/>
    <w:rsid w:val="00861145"/>
    <w:rsid w:val="008706FC"/>
    <w:rsid w:val="0087674F"/>
    <w:rsid w:val="00885F6E"/>
    <w:rsid w:val="008B1374"/>
    <w:rsid w:val="008C06E2"/>
    <w:rsid w:val="008D63AD"/>
    <w:rsid w:val="008D750B"/>
    <w:rsid w:val="008E2E34"/>
    <w:rsid w:val="0092720C"/>
    <w:rsid w:val="00935FFB"/>
    <w:rsid w:val="00960620"/>
    <w:rsid w:val="00975498"/>
    <w:rsid w:val="0098294A"/>
    <w:rsid w:val="009C0B16"/>
    <w:rsid w:val="00A068DC"/>
    <w:rsid w:val="00A34317"/>
    <w:rsid w:val="00A43C1C"/>
    <w:rsid w:val="00A464E3"/>
    <w:rsid w:val="00A57848"/>
    <w:rsid w:val="00A6667F"/>
    <w:rsid w:val="00B03BAC"/>
    <w:rsid w:val="00B12B3B"/>
    <w:rsid w:val="00B15FE9"/>
    <w:rsid w:val="00B3019C"/>
    <w:rsid w:val="00B63C26"/>
    <w:rsid w:val="00BC2E73"/>
    <w:rsid w:val="00BD13C5"/>
    <w:rsid w:val="00BD7B45"/>
    <w:rsid w:val="00BE39EC"/>
    <w:rsid w:val="00BF6E12"/>
    <w:rsid w:val="00BF7F9B"/>
    <w:rsid w:val="00C11CA4"/>
    <w:rsid w:val="00C41738"/>
    <w:rsid w:val="00C656B4"/>
    <w:rsid w:val="00C93AF6"/>
    <w:rsid w:val="00CA3E79"/>
    <w:rsid w:val="00CA54D8"/>
    <w:rsid w:val="00CE765E"/>
    <w:rsid w:val="00D066F0"/>
    <w:rsid w:val="00D1179D"/>
    <w:rsid w:val="00D45009"/>
    <w:rsid w:val="00D45E56"/>
    <w:rsid w:val="00D71111"/>
    <w:rsid w:val="00D85CFD"/>
    <w:rsid w:val="00DD17A3"/>
    <w:rsid w:val="00DF12DF"/>
    <w:rsid w:val="00E07B64"/>
    <w:rsid w:val="00E1670F"/>
    <w:rsid w:val="00E22C86"/>
    <w:rsid w:val="00E23836"/>
    <w:rsid w:val="00E42E14"/>
    <w:rsid w:val="00E57DD7"/>
    <w:rsid w:val="00E834F4"/>
    <w:rsid w:val="00F04730"/>
    <w:rsid w:val="00F179C9"/>
    <w:rsid w:val="00F445EC"/>
    <w:rsid w:val="00F821FE"/>
    <w:rsid w:val="00F94393"/>
    <w:rsid w:val="00F97DB8"/>
    <w:rsid w:val="00FF603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E765E"/>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7A662F"/>
    <w:pPr>
      <w:spacing w:after="0" w:line="240" w:lineRule="auto"/>
    </w:pPr>
  </w:style>
  <w:style w:type="paragraph" w:styleId="Odstavecseseznamem">
    <w:name w:val="List Paragraph"/>
    <w:basedOn w:val="Normln"/>
    <w:uiPriority w:val="34"/>
    <w:qFormat/>
    <w:rsid w:val="0050415C"/>
    <w:pPr>
      <w:spacing w:after="200" w:line="276" w:lineRule="auto"/>
      <w:ind w:left="720"/>
      <w:contextualSpacing/>
    </w:pPr>
    <w:rPr>
      <w:rFonts w:asciiTheme="minorHAnsi" w:eastAsiaTheme="minorEastAsia" w:hAnsiTheme="minorHAnsi" w:cstheme="minorBidi"/>
      <w:sz w:val="22"/>
      <w:szCs w:val="22"/>
    </w:rPr>
  </w:style>
  <w:style w:type="paragraph" w:customStyle="1" w:styleId="vnintext">
    <w:name w:val="vniřnítext"/>
    <w:basedOn w:val="Normln"/>
    <w:rsid w:val="0050415C"/>
    <w:pPr>
      <w:tabs>
        <w:tab w:val="left" w:pos="709"/>
      </w:tabs>
      <w:ind w:firstLine="426"/>
      <w:jc w:val="both"/>
    </w:pPr>
    <w:rPr>
      <w:szCs w:val="20"/>
    </w:rPr>
  </w:style>
  <w:style w:type="paragraph" w:styleId="Textbubliny">
    <w:name w:val="Balloon Text"/>
    <w:basedOn w:val="Normln"/>
    <w:link w:val="TextbublinyChar"/>
    <w:uiPriority w:val="99"/>
    <w:semiHidden/>
    <w:unhideWhenUsed/>
    <w:rsid w:val="000B0AB3"/>
    <w:rPr>
      <w:rFonts w:ascii="Tahoma" w:hAnsi="Tahoma" w:cs="Tahoma"/>
      <w:sz w:val="16"/>
      <w:szCs w:val="16"/>
    </w:rPr>
  </w:style>
  <w:style w:type="character" w:customStyle="1" w:styleId="TextbublinyChar">
    <w:name w:val="Text bubliny Char"/>
    <w:basedOn w:val="Standardnpsmoodstavce"/>
    <w:link w:val="Textbubliny"/>
    <w:uiPriority w:val="99"/>
    <w:semiHidden/>
    <w:rsid w:val="000B0AB3"/>
    <w:rPr>
      <w:rFonts w:ascii="Tahoma" w:eastAsia="Times New Roman" w:hAnsi="Tahoma" w:cs="Tahoma"/>
      <w:sz w:val="16"/>
      <w:szCs w:val="16"/>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E765E"/>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7A662F"/>
    <w:pPr>
      <w:spacing w:after="0" w:line="240" w:lineRule="auto"/>
    </w:pPr>
  </w:style>
  <w:style w:type="paragraph" w:styleId="Odstavecseseznamem">
    <w:name w:val="List Paragraph"/>
    <w:basedOn w:val="Normln"/>
    <w:uiPriority w:val="34"/>
    <w:qFormat/>
    <w:rsid w:val="0050415C"/>
    <w:pPr>
      <w:spacing w:after="200" w:line="276" w:lineRule="auto"/>
      <w:ind w:left="720"/>
      <w:contextualSpacing/>
    </w:pPr>
    <w:rPr>
      <w:rFonts w:asciiTheme="minorHAnsi" w:eastAsiaTheme="minorEastAsia" w:hAnsiTheme="minorHAnsi" w:cstheme="minorBidi"/>
      <w:sz w:val="22"/>
      <w:szCs w:val="22"/>
    </w:rPr>
  </w:style>
  <w:style w:type="paragraph" w:customStyle="1" w:styleId="vnintext">
    <w:name w:val="vniřnítext"/>
    <w:basedOn w:val="Normln"/>
    <w:rsid w:val="0050415C"/>
    <w:pPr>
      <w:tabs>
        <w:tab w:val="left" w:pos="709"/>
      </w:tabs>
      <w:ind w:firstLine="426"/>
      <w:jc w:val="both"/>
    </w:pPr>
    <w:rPr>
      <w:szCs w:val="20"/>
    </w:rPr>
  </w:style>
  <w:style w:type="paragraph" w:styleId="Textbubliny">
    <w:name w:val="Balloon Text"/>
    <w:basedOn w:val="Normln"/>
    <w:link w:val="TextbublinyChar"/>
    <w:uiPriority w:val="99"/>
    <w:semiHidden/>
    <w:unhideWhenUsed/>
    <w:rsid w:val="000B0AB3"/>
    <w:rPr>
      <w:rFonts w:ascii="Tahoma" w:hAnsi="Tahoma" w:cs="Tahoma"/>
      <w:sz w:val="16"/>
      <w:szCs w:val="16"/>
    </w:rPr>
  </w:style>
  <w:style w:type="character" w:customStyle="1" w:styleId="TextbublinyChar">
    <w:name w:val="Text bubliny Char"/>
    <w:basedOn w:val="Standardnpsmoodstavce"/>
    <w:link w:val="Textbubliny"/>
    <w:uiPriority w:val="99"/>
    <w:semiHidden/>
    <w:rsid w:val="000B0AB3"/>
    <w:rPr>
      <w:rFonts w:ascii="Tahoma" w:eastAsia="Times New Roman" w:hAnsi="Tahoma" w:cs="Tahoma"/>
      <w:sz w:val="16"/>
      <w:szCs w:val="1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1675</Words>
  <Characters>9889</Characters>
  <Application>Microsoft Office Word</Application>
  <DocSecurity>0</DocSecurity>
  <Lines>82</Lines>
  <Paragraphs>23</Paragraphs>
  <ScaleCrop>false</ScaleCrop>
  <HeadingPairs>
    <vt:vector size="2" baseType="variant">
      <vt:variant>
        <vt:lpstr>Název</vt:lpstr>
      </vt:variant>
      <vt:variant>
        <vt:i4>1</vt:i4>
      </vt:variant>
    </vt:vector>
  </HeadingPairs>
  <TitlesOfParts>
    <vt:vector size="1" baseType="lpstr">
      <vt:lpstr/>
    </vt:vector>
  </TitlesOfParts>
  <Company>ČR- Úřad pro zastupování státu ve věcech majetkových</Company>
  <LinksUpToDate>false</LinksUpToDate>
  <CharactersWithSpaces>11541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smolovar</dc:creator>
  <cp:lastModifiedBy>Uživatel systému Windows</cp:lastModifiedBy>
  <cp:revision>2</cp:revision>
  <cp:lastPrinted>2023-11-13T14:22:00Z</cp:lastPrinted>
  <dcterms:created xsi:type="dcterms:W3CDTF">2023-12-06T09:41:00Z</dcterms:created>
  <dcterms:modified xsi:type="dcterms:W3CDTF">2023-12-06T09:41:00Z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ADRESAT_ADRESA1">
    <vt:lpwstr/>
  </property>
  <property fmtid="{D5CDD505-2E9C-101B-9397-08002B2CF9AE}" pid="3" name="CUSTOM.ADRESAT_ADRESA2">
    <vt:lpwstr/>
  </property>
  <property fmtid="{D5CDD505-2E9C-101B-9397-08002B2CF9AE}" pid="4" name="CUSTOM.ADRESAT_ADRESA3">
    <vt:lpwstr/>
  </property>
  <property fmtid="{D5CDD505-2E9C-101B-9397-08002B2CF9AE}" pid="5" name="CUSTOM.ADRESAT_ADRESA4">
    <vt:lpwstr/>
  </property>
  <property fmtid="{D5CDD505-2E9C-101B-9397-08002B2CF9AE}" pid="6" name="CUSTOM.ADRESAT_ADRESA5">
    <vt:lpwstr/>
  </property>
  <property fmtid="{D5CDD505-2E9C-101B-9397-08002B2CF9AE}" pid="7" name="CUSTOM.ADRESAT_ADRESA6">
    <vt:lpwstr/>
  </property>
  <property fmtid="{D5CDD505-2E9C-101B-9397-08002B2CF9AE}" pid="8" name="CUSTOM.ADRESAT_CISLO_DS">
    <vt:lpwstr/>
  </property>
  <property fmtid="{D5CDD505-2E9C-101B-9397-08002B2CF9AE}" pid="9" name="CUSTOM.ADRESAT_FIRMA">
    <vt:lpwstr/>
  </property>
  <property fmtid="{D5CDD505-2E9C-101B-9397-08002B2CF9AE}" pid="10" name="CUSTOM.ADRESAT_JMENO_TISK">
    <vt:lpwstr/>
  </property>
  <property fmtid="{D5CDD505-2E9C-101B-9397-08002B2CF9AE}" pid="11" name="CUSTOM.ADRESAT_OBEC">
    <vt:lpwstr/>
  </property>
  <property fmtid="{D5CDD505-2E9C-101B-9397-08002B2CF9AE}" pid="12" name="CUSTOM.ADRESAT_OBEC_CAST">
    <vt:lpwstr/>
  </property>
  <property fmtid="{D5CDD505-2E9C-101B-9397-08002B2CF9AE}" pid="13" name="CUSTOM.ADRESAT_PSC">
    <vt:lpwstr/>
  </property>
  <property fmtid="{D5CDD505-2E9C-101B-9397-08002B2CF9AE}" pid="14" name="CUSTOM.ADRESAT_STAT">
    <vt:lpwstr/>
  </property>
  <property fmtid="{D5CDD505-2E9C-101B-9397-08002B2CF9AE}" pid="15" name="CUSTOM.ADRESAT_ULICE">
    <vt:lpwstr/>
  </property>
  <property fmtid="{D5CDD505-2E9C-101B-9397-08002B2CF9AE}" pid="16" name="CUSTOM.ADRESA_ODBOR">
    <vt:lpwstr/>
  </property>
  <property fmtid="{D5CDD505-2E9C-101B-9397-08002B2CF9AE}" pid="17" name="CUSTOM.ADRESA_UP">
    <vt:lpwstr/>
  </property>
  <property fmtid="{D5CDD505-2E9C-101B-9397-08002B2CF9AE}" pid="18" name="CUSTOM.ADRESA_UZSVM">
    <vt:lpwstr>Rašínovo nábřeží 390/42, 128 00 Nové Město, Praha 2</vt:lpwstr>
  </property>
  <property fmtid="{D5CDD505-2E9C-101B-9397-08002B2CF9AE}" pid="19" name="CUSTOM.CISLO_KDF">
    <vt:lpwstr/>
  </property>
  <property fmtid="{D5CDD505-2E9C-101B-9397-08002B2CF9AE}" pid="20" name="CUSTOM.CJ_EXT">
    <vt:lpwstr/>
  </property>
  <property fmtid="{D5CDD505-2E9C-101B-9397-08002B2CF9AE}" pid="21" name="CUSTOM.HLAVNI_UCETNI">
    <vt:lpwstr/>
  </property>
  <property fmtid="{D5CDD505-2E9C-101B-9397-08002B2CF9AE}" pid="22" name="CUSTOM.NAZEV_ODBOR">
    <vt:lpwstr/>
  </property>
  <property fmtid="{D5CDD505-2E9C-101B-9397-08002B2CF9AE}" pid="23" name="CUSTOM.NAZEV_UP">
    <vt:lpwstr/>
  </property>
  <property fmtid="{D5CDD505-2E9C-101B-9397-08002B2CF9AE}" pid="24" name="CUSTOM.NAZEV_UZSVM">
    <vt:lpwstr>Úřad pro zastupování státu ve věcech majetkových</vt:lpwstr>
  </property>
  <property fmtid="{D5CDD505-2E9C-101B-9397-08002B2CF9AE}" pid="25" name="CUSTOM.PRIJAT_DNE">
    <vt:lpwstr>          </vt:lpwstr>
  </property>
  <property fmtid="{D5CDD505-2E9C-101B-9397-08002B2CF9AE}" pid="26" name="CUSTOM.REJSTRIK_CISLO">
    <vt:lpwstr>SKUP/LN/2018/0568</vt:lpwstr>
  </property>
  <property fmtid="{D5CDD505-2E9C-101B-9397-08002B2CF9AE}" pid="27" name="CUSTOM.SKARTACNI_LHUTA">
    <vt:lpwstr/>
  </property>
  <property fmtid="{D5CDD505-2E9C-101B-9397-08002B2CF9AE}" pid="28" name="CUSTOM.SKARTACNI_ZNAK">
    <vt:lpwstr/>
  </property>
  <property fmtid="{D5CDD505-2E9C-101B-9397-08002B2CF9AE}" pid="29" name="CUSTOM.SPIS_CISLO">
    <vt:lpwstr>UZSVM/USL/720/2023-USL</vt:lpwstr>
  </property>
  <property fmtid="{D5CDD505-2E9C-101B-9397-08002B2CF9AE}" pid="30" name="CUSTOM.SPRAVCE_ROZPOCTU">
    <vt:lpwstr/>
  </property>
  <property fmtid="{D5CDD505-2E9C-101B-9397-08002B2CF9AE}" pid="31" name="CUSTOM.UCET1">
    <vt:lpwstr/>
  </property>
  <property fmtid="{D5CDD505-2E9C-101B-9397-08002B2CF9AE}" pid="32" name="CUSTOM.UCET2">
    <vt:lpwstr/>
  </property>
  <property fmtid="{D5CDD505-2E9C-101B-9397-08002B2CF9AE}" pid="33" name="CUSTOM.UCET3">
    <vt:lpwstr/>
  </property>
  <property fmtid="{D5CDD505-2E9C-101B-9397-08002B2CF9AE}" pid="34" name="CUSTOM.UCET4">
    <vt:lpwstr/>
  </property>
  <property fmtid="{D5CDD505-2E9C-101B-9397-08002B2CF9AE}" pid="35" name="CUSTOM.UKLADACI_ZNAK">
    <vt:lpwstr/>
  </property>
  <property fmtid="{D5CDD505-2E9C-101B-9397-08002B2CF9AE}" pid="36" name="CUSTOM.VEC">
    <vt:lpwstr>EAS 1.kolo k.ú. Úherce u panenského Týnce p.p.č.662/2</vt:lpwstr>
  </property>
  <property fmtid="{D5CDD505-2E9C-101B-9397-08002B2CF9AE}" pid="37" name="CUSTOM.VLASTNIK_CISLO_DS">
    <vt:lpwstr>va2fsxs</vt:lpwstr>
  </property>
  <property fmtid="{D5CDD505-2E9C-101B-9397-08002B2CF9AE}" pid="38" name="CUSTOM.VLASTNIK_FAX">
    <vt:lpwstr/>
  </property>
  <property fmtid="{D5CDD505-2E9C-101B-9397-08002B2CF9AE}" pid="39" name="CUSTOM.VLASTNIK_FUNKCE">
    <vt:lpwstr>Referent</vt:lpwstr>
  </property>
  <property fmtid="{D5CDD505-2E9C-101B-9397-08002B2CF9AE}" pid="40" name="CUSTOM.VLASTNIK_JMENO">
    <vt:lpwstr>Vokounová Marie</vt:lpwstr>
  </property>
  <property fmtid="{D5CDD505-2E9C-101B-9397-08002B2CF9AE}" pid="41" name="CUSTOM.VLASTNIK_JMENO_TISK">
    <vt:lpwstr/>
  </property>
  <property fmtid="{D5CDD505-2E9C-101B-9397-08002B2CF9AE}" pid="42" name="CUSTOM.VLASTNIK_MAIL">
    <vt:lpwstr>Marie.Vokounova@uzsvm.cz</vt:lpwstr>
  </property>
  <property fmtid="{D5CDD505-2E9C-101B-9397-08002B2CF9AE}" pid="43" name="CUSTOM.VLASTNIK_TELEFON">
    <vt:lpwstr>+420 415 623 216</vt:lpwstr>
  </property>
  <property fmtid="{D5CDD505-2E9C-101B-9397-08002B2CF9AE}" pid="44" name="CUSTOM.VYTVOREN_DNE">
    <vt:lpwstr>13.09.2023</vt:lpwstr>
  </property>
  <property fmtid="{D5CDD505-2E9C-101B-9397-08002B2CF9AE}" pid="45" name="KOD.KOD_CJ">
    <vt:lpwstr>UZSVM/USL/1551/2023-USL</vt:lpwstr>
  </property>
  <property fmtid="{D5CDD505-2E9C-101B-9397-08002B2CF9AE}" pid="46" name="KOD.KOD_EVC">
    <vt:lpwstr>989/USL/2023-USL</vt:lpwstr>
  </property>
  <property fmtid="{D5CDD505-2E9C-101B-9397-08002B2CF9AE}" pid="47" name="KOD.KOD_EVC_BARCODE">
    <vt:lpwstr>µ#989/USL/2023-USL@K¸</vt:lpwstr>
  </property>
  <property fmtid="{D5CDD505-2E9C-101B-9397-08002B2CF9AE}" pid="48" name="KOD.KOD_IU_CODE">
    <vt:lpwstr>4140</vt:lpwstr>
  </property>
  <property fmtid="{D5CDD505-2E9C-101B-9397-08002B2CF9AE}" pid="49" name="KOD.KOD_IU_SHORT">
    <vt:lpwstr>USL</vt:lpwstr>
  </property>
  <property fmtid="{D5CDD505-2E9C-101B-9397-08002B2CF9AE}" pid="50" name="KOD.KOD_IU_TXT">
    <vt:lpwstr>samostatné oddělení Louny</vt:lpwstr>
  </property>
  <property fmtid="{D5CDD505-2E9C-101B-9397-08002B2CF9AE}" pid="51" name="KOD.OBJECT_GUID">
    <vt:lpwstr>1c075708-64c9-4f98-83e2-504244a0084b</vt:lpwstr>
  </property>
  <property fmtid="{D5CDD505-2E9C-101B-9397-08002B2CF9AE}" pid="52" name="KrbDmsIdForm">
    <vt:lpwstr>1c075708-64c9-4f98-83e2-504244a0084b</vt:lpwstr>
  </property>
  <property fmtid="{D5CDD505-2E9C-101B-9397-08002B2CF9AE}" pid="53" name="KrbDmsIdTemplate">
    <vt:lpwstr>6eb03fe2-1f40-444f-bd8c-5ee8839077a8</vt:lpwstr>
  </property>
  <property fmtid="{D5CDD505-2E9C-101B-9397-08002B2CF9AE}" pid="54" name="KrbDmsIdTypeForm">
    <vt:lpwstr>a88c7072-e8f4-42ec-a53b-8098bda0b510</vt:lpwstr>
  </property>
  <property fmtid="{D5CDD505-2E9C-101B-9397-08002B2CF9AE}" pid="55" name="KrbDmsMarkTemplate">
    <vt:lpwstr/>
  </property>
</Properties>
</file>