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E4903F" w14:textId="4D3A3B31" w:rsidR="005D4DB5" w:rsidRPr="000A40C6" w:rsidRDefault="005D4DB5" w:rsidP="005D4DB5">
      <w:pPr>
        <w:pStyle w:val="Nadpis3"/>
        <w:rPr>
          <w:rFonts w:ascii="Arial" w:hAnsi="Arial" w:cs="Arial"/>
          <w:sz w:val="32"/>
          <w:szCs w:val="32"/>
        </w:rPr>
      </w:pPr>
      <w:bookmarkStart w:id="0" w:name="_GoBack"/>
      <w:bookmarkEnd w:id="0"/>
      <w:r w:rsidRPr="000A40C6">
        <w:rPr>
          <w:rFonts w:ascii="Arial" w:hAnsi="Arial" w:cs="Arial"/>
          <w:sz w:val="32"/>
          <w:szCs w:val="32"/>
        </w:rPr>
        <w:t>Superdávka od října nahradí čtyři stávající dávky</w:t>
      </w:r>
    </w:p>
    <w:p w14:paraId="717E757C" w14:textId="286C48C3" w:rsidR="005D4DB5" w:rsidRDefault="005D4DB5" w:rsidP="00460A96">
      <w:pPr>
        <w:pStyle w:val="Normlnweb"/>
        <w:spacing w:before="120" w:beforeAutospacing="0" w:after="120" w:afterAutospacing="0"/>
        <w:jc w:val="both"/>
        <w:rPr>
          <w:rFonts w:ascii="Arial" w:hAnsi="Arial" w:cs="Arial"/>
          <w:sz w:val="22"/>
          <w:szCs w:val="22"/>
        </w:rPr>
      </w:pPr>
      <w:r w:rsidRPr="000A40C6">
        <w:rPr>
          <w:rFonts w:ascii="Arial" w:hAnsi="Arial" w:cs="Arial"/>
          <w:sz w:val="22"/>
          <w:szCs w:val="22"/>
        </w:rPr>
        <w:t xml:space="preserve">V České republice se mění forma pomoci státu pro domácnosti s nízkými příjmy. </w:t>
      </w:r>
      <w:r w:rsidR="000A40C6">
        <w:rPr>
          <w:rFonts w:ascii="Arial" w:hAnsi="Arial" w:cs="Arial"/>
          <w:sz w:val="22"/>
          <w:szCs w:val="22"/>
        </w:rPr>
        <w:br/>
      </w:r>
      <w:r w:rsidRPr="000A40C6">
        <w:rPr>
          <w:rFonts w:ascii="Arial" w:hAnsi="Arial" w:cs="Arial"/>
          <w:sz w:val="22"/>
          <w:szCs w:val="22"/>
        </w:rPr>
        <w:t xml:space="preserve">Dnem 1. října 2025 vstoupí v platnost nový zákon o dávce státní sociální pomoci. Čtyři dosavadní dávky – přídavek na dítě, příspěvek na bydlení, příspěvek na živobytí a doplatek na bydlení – nahradí jedna vícesložková dávka, tzv. </w:t>
      </w:r>
      <w:r w:rsidRPr="000A40C6">
        <w:rPr>
          <w:rFonts w:ascii="Arial" w:hAnsi="Arial" w:cs="Arial"/>
          <w:b/>
          <w:bCs/>
          <w:sz w:val="22"/>
          <w:szCs w:val="22"/>
        </w:rPr>
        <w:t>superdávka</w:t>
      </w:r>
      <w:r w:rsidRPr="000A40C6">
        <w:rPr>
          <w:rFonts w:ascii="Arial" w:hAnsi="Arial" w:cs="Arial"/>
          <w:sz w:val="22"/>
          <w:szCs w:val="22"/>
        </w:rPr>
        <w:t xml:space="preserve">. Je koncipována tak, aby pokrývala náklady domácností na živobytí a bydlení. Zahrnuje také prvky týkající se pracovní aktivity, péče o děti a </w:t>
      </w:r>
      <w:r w:rsidR="000A40C6">
        <w:rPr>
          <w:rFonts w:ascii="Arial" w:hAnsi="Arial" w:cs="Arial"/>
          <w:sz w:val="22"/>
          <w:szCs w:val="22"/>
        </w:rPr>
        <w:t xml:space="preserve">zohledňuje </w:t>
      </w:r>
      <w:r w:rsidRPr="000A40C6">
        <w:rPr>
          <w:rFonts w:ascii="Arial" w:hAnsi="Arial" w:cs="Arial"/>
          <w:sz w:val="22"/>
          <w:szCs w:val="22"/>
        </w:rPr>
        <w:t>specifick</w:t>
      </w:r>
      <w:r w:rsidR="000A40C6">
        <w:rPr>
          <w:rFonts w:ascii="Arial" w:hAnsi="Arial" w:cs="Arial"/>
          <w:sz w:val="22"/>
          <w:szCs w:val="22"/>
        </w:rPr>
        <w:t>é</w:t>
      </w:r>
      <w:r w:rsidRPr="000A40C6">
        <w:rPr>
          <w:rFonts w:ascii="Arial" w:hAnsi="Arial" w:cs="Arial"/>
          <w:sz w:val="22"/>
          <w:szCs w:val="22"/>
        </w:rPr>
        <w:t xml:space="preserve"> situac</w:t>
      </w:r>
      <w:r w:rsidR="000A40C6">
        <w:rPr>
          <w:rFonts w:ascii="Arial" w:hAnsi="Arial" w:cs="Arial"/>
          <w:sz w:val="22"/>
          <w:szCs w:val="22"/>
        </w:rPr>
        <w:t>e</w:t>
      </w:r>
      <w:r w:rsidRPr="000A40C6">
        <w:rPr>
          <w:rFonts w:ascii="Arial" w:hAnsi="Arial" w:cs="Arial"/>
          <w:sz w:val="22"/>
          <w:szCs w:val="22"/>
        </w:rPr>
        <w:t xml:space="preserve"> některých domácností (např. seniorů, samoživitelů a osob se zdravotním postižením). Místo několika žádostí se bude nově podávat jen jedna žádost za celou domácnost, a to jednoduše online v Klientské zóně Jenda nebo na kterékoli pobočce Úřadu práce ČR.</w:t>
      </w:r>
    </w:p>
    <w:p w14:paraId="78348E89" w14:textId="77777777" w:rsidR="00954108" w:rsidRPr="000A40C6" w:rsidRDefault="00954108" w:rsidP="006A5230">
      <w:pPr>
        <w:pStyle w:val="Normlnweb"/>
        <w:spacing w:before="120" w:beforeAutospacing="0" w:after="120" w:afterAutospacing="0"/>
        <w:rPr>
          <w:rFonts w:ascii="Arial" w:hAnsi="Arial" w:cs="Arial"/>
          <w:sz w:val="22"/>
          <w:szCs w:val="22"/>
        </w:rPr>
      </w:pPr>
    </w:p>
    <w:p w14:paraId="72971019" w14:textId="2E432B9A" w:rsidR="000A40C6" w:rsidRDefault="000A40C6" w:rsidP="006A5230">
      <w:pPr>
        <w:pStyle w:val="Normlnweb"/>
        <w:spacing w:before="120" w:beforeAutospacing="0" w:after="120" w:afterAutospacing="0"/>
        <w:rPr>
          <w:rFonts w:ascii="Arial" w:hAnsi="Arial" w:cs="Arial"/>
          <w:b/>
          <w:bCs/>
        </w:rPr>
      </w:pPr>
      <w:r w:rsidRPr="000A40C6">
        <w:rPr>
          <w:rFonts w:ascii="Arial" w:hAnsi="Arial" w:cs="Arial"/>
          <w:b/>
          <w:bCs/>
        </w:rPr>
        <w:t>Nová žádost: kdo ji podává, kdy a co</w:t>
      </w:r>
      <w:r>
        <w:rPr>
          <w:rFonts w:ascii="Arial" w:hAnsi="Arial" w:cs="Arial"/>
          <w:b/>
          <w:bCs/>
        </w:rPr>
        <w:t xml:space="preserve"> bude</w:t>
      </w:r>
      <w:r w:rsidRPr="000A40C6">
        <w:rPr>
          <w:rFonts w:ascii="Arial" w:hAnsi="Arial" w:cs="Arial"/>
          <w:b/>
          <w:bCs/>
        </w:rPr>
        <w:t xml:space="preserve"> násled</w:t>
      </w:r>
      <w:r>
        <w:rPr>
          <w:rFonts w:ascii="Arial" w:hAnsi="Arial" w:cs="Arial"/>
          <w:b/>
          <w:bCs/>
        </w:rPr>
        <w:t>ovat</w:t>
      </w:r>
    </w:p>
    <w:p w14:paraId="6689C754" w14:textId="26CBC6D1" w:rsidR="005D4DB5" w:rsidRPr="000A40C6" w:rsidRDefault="005D4DB5" w:rsidP="00460A96">
      <w:pPr>
        <w:pStyle w:val="Normlnweb"/>
        <w:spacing w:before="120" w:beforeAutospacing="0" w:after="120" w:afterAutospacing="0"/>
        <w:jc w:val="both"/>
        <w:rPr>
          <w:rFonts w:ascii="Arial" w:hAnsi="Arial" w:cs="Arial"/>
          <w:sz w:val="22"/>
          <w:szCs w:val="22"/>
        </w:rPr>
      </w:pPr>
      <w:r w:rsidRPr="000A40C6">
        <w:rPr>
          <w:rFonts w:ascii="Arial" w:hAnsi="Arial" w:cs="Arial"/>
          <w:sz w:val="22"/>
          <w:szCs w:val="22"/>
        </w:rPr>
        <w:t>Superdávka se přiznává celé domácnosti. Žádost může podat kterýkoliv její plnoletý člen, pokud má souhlas ostatních. Ti pak již o dávku nežádají, protože je možné podat pouze jednu žádost za jednu domácnost. Domácnosti bude vyměřena jedna souhrnná částka, která zohlední situaci domácnosti na základě čtyř složek (bydlení, živobytí, bonus na dítě, pracovní bonus).</w:t>
      </w:r>
    </w:p>
    <w:p w14:paraId="4EB0BC54" w14:textId="77777777" w:rsidR="005D4DB5" w:rsidRPr="000A40C6" w:rsidRDefault="005D4DB5" w:rsidP="00460A96">
      <w:pPr>
        <w:pStyle w:val="Normlnweb"/>
        <w:spacing w:before="120" w:beforeAutospacing="0" w:after="120" w:afterAutospacing="0"/>
        <w:jc w:val="both"/>
        <w:rPr>
          <w:rFonts w:ascii="Arial" w:hAnsi="Arial" w:cs="Arial"/>
          <w:sz w:val="22"/>
          <w:szCs w:val="22"/>
        </w:rPr>
      </w:pPr>
      <w:r w:rsidRPr="000A40C6">
        <w:rPr>
          <w:rFonts w:ascii="Arial" w:hAnsi="Arial" w:cs="Arial"/>
          <w:sz w:val="22"/>
          <w:szCs w:val="22"/>
        </w:rPr>
        <w:t xml:space="preserve">Přechod z dosavadního systému na superdávku proběhne od října 2025 do dubna 2026. Domácnosti, které aktuálně některou z dávek pobírají, by si měly žádost o novou dávku podat v období </w:t>
      </w:r>
      <w:r w:rsidRPr="000A40C6">
        <w:rPr>
          <w:rFonts w:ascii="Arial" w:hAnsi="Arial" w:cs="Arial"/>
          <w:b/>
          <w:bCs/>
          <w:sz w:val="22"/>
          <w:szCs w:val="22"/>
        </w:rPr>
        <w:t>od 1. října do 31. prosince 2025</w:t>
      </w:r>
      <w:r w:rsidRPr="000A40C6">
        <w:rPr>
          <w:rFonts w:ascii="Arial" w:hAnsi="Arial" w:cs="Arial"/>
          <w:sz w:val="22"/>
          <w:szCs w:val="22"/>
        </w:rPr>
        <w:t>. Pokud tak neučiní, nárok na stávající podporu jim zanikne k 31. prosinci 2025 (poslední výplata v lednu 2026) a nebude tedy možnost plynulého navázání na nový systém.</w:t>
      </w:r>
    </w:p>
    <w:p w14:paraId="1CD548FB" w14:textId="3D5D7EE1" w:rsidR="005D4DB5" w:rsidRDefault="005D4DB5" w:rsidP="00460A96">
      <w:pPr>
        <w:pStyle w:val="Normlnweb"/>
        <w:spacing w:before="120" w:beforeAutospacing="0" w:after="120" w:afterAutospacing="0"/>
        <w:jc w:val="both"/>
        <w:rPr>
          <w:rFonts w:ascii="Arial" w:hAnsi="Arial" w:cs="Arial"/>
          <w:sz w:val="22"/>
          <w:szCs w:val="22"/>
        </w:rPr>
      </w:pPr>
      <w:r w:rsidRPr="000A40C6">
        <w:rPr>
          <w:rFonts w:ascii="Arial" w:hAnsi="Arial" w:cs="Arial"/>
          <w:sz w:val="22"/>
          <w:szCs w:val="22"/>
        </w:rPr>
        <w:t>Noví žadatelé, kteří aktuálně nemají přiznanou žádnou z rušených dávek, si mohou o novou dávku státní sociální pomoci požádat od 1. října 2025 kdykoli a platí pro ně standardní řízení dle zákona.</w:t>
      </w:r>
    </w:p>
    <w:p w14:paraId="7C7A5C85" w14:textId="77777777" w:rsidR="00954108" w:rsidRPr="000A40C6" w:rsidRDefault="00954108" w:rsidP="00954108">
      <w:pPr>
        <w:pStyle w:val="Normlnweb"/>
        <w:spacing w:before="0" w:beforeAutospacing="0" w:after="0" w:afterAutospacing="0"/>
        <w:rPr>
          <w:rFonts w:ascii="Arial" w:hAnsi="Arial" w:cs="Arial"/>
          <w:sz w:val="22"/>
          <w:szCs w:val="22"/>
        </w:rPr>
      </w:pPr>
    </w:p>
    <w:p w14:paraId="426236E7" w14:textId="77777777" w:rsidR="005D4DB5" w:rsidRPr="000A40C6" w:rsidRDefault="005D4DB5" w:rsidP="00954108">
      <w:pPr>
        <w:pStyle w:val="Nadpis3"/>
        <w:spacing w:before="120" w:beforeAutospacing="0" w:after="0" w:afterAutospacing="0"/>
        <w:rPr>
          <w:rFonts w:ascii="Arial" w:hAnsi="Arial" w:cs="Arial"/>
          <w:sz w:val="24"/>
          <w:szCs w:val="24"/>
        </w:rPr>
      </w:pPr>
      <w:r w:rsidRPr="000A40C6">
        <w:rPr>
          <w:rFonts w:ascii="Arial" w:hAnsi="Arial" w:cs="Arial"/>
          <w:sz w:val="24"/>
          <w:szCs w:val="24"/>
        </w:rPr>
        <w:t>Jakým způsobem lze žádost podat?</w:t>
      </w:r>
    </w:p>
    <w:p w14:paraId="4CE10F2A" w14:textId="40902D0F" w:rsidR="005D4DB5" w:rsidRPr="000A40C6" w:rsidRDefault="005D4DB5" w:rsidP="005D4DB5">
      <w:pPr>
        <w:pStyle w:val="Normlnweb"/>
        <w:rPr>
          <w:rFonts w:ascii="Arial" w:hAnsi="Arial" w:cs="Arial"/>
          <w:sz w:val="22"/>
          <w:szCs w:val="22"/>
        </w:rPr>
      </w:pPr>
      <w:r w:rsidRPr="000A40C6">
        <w:rPr>
          <w:rFonts w:ascii="Arial" w:hAnsi="Arial" w:cs="Arial"/>
          <w:sz w:val="22"/>
          <w:szCs w:val="22"/>
        </w:rPr>
        <w:t>O superdávku lze požádat dvěma způsoby:</w:t>
      </w:r>
    </w:p>
    <w:p w14:paraId="710F9087" w14:textId="0F92C588" w:rsidR="005D4DB5" w:rsidRPr="000A40C6" w:rsidRDefault="00954108" w:rsidP="00207FCA">
      <w:pPr>
        <w:pStyle w:val="Normlnweb"/>
        <w:spacing w:before="120" w:beforeAutospacing="0" w:after="120" w:afterAutospacing="0"/>
        <w:jc w:val="both"/>
        <w:rPr>
          <w:rFonts w:ascii="Arial" w:hAnsi="Arial" w:cs="Arial"/>
          <w:sz w:val="22"/>
          <w:szCs w:val="22"/>
        </w:rPr>
      </w:pPr>
      <w:r w:rsidRPr="003D4987">
        <w:rPr>
          <w:noProof/>
        </w:rPr>
        <w:drawing>
          <wp:anchor distT="0" distB="0" distL="114300" distR="114300" simplePos="0" relativeHeight="251659264" behindDoc="1" locked="0" layoutInCell="1" allowOverlap="1" wp14:anchorId="6A1F53D1" wp14:editId="10B90487">
            <wp:simplePos x="0" y="0"/>
            <wp:positionH relativeFrom="column">
              <wp:posOffset>5181600</wp:posOffset>
            </wp:positionH>
            <wp:positionV relativeFrom="paragraph">
              <wp:posOffset>121285</wp:posOffset>
            </wp:positionV>
            <wp:extent cx="762000" cy="1584960"/>
            <wp:effectExtent l="0" t="0" r="0" b="0"/>
            <wp:wrapTight wrapText="bothSides">
              <wp:wrapPolygon edited="0">
                <wp:start x="0" y="0"/>
                <wp:lineTo x="0" y="21288"/>
                <wp:lineTo x="21060" y="21288"/>
                <wp:lineTo x="21060" y="0"/>
                <wp:lineTo x="0" y="0"/>
              </wp:wrapPolygon>
            </wp:wrapTight>
            <wp:docPr id="1067018649" name="Obrázek 1" descr="Obsah obrázku text, vzor, modrá, steh&#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018649" name="Obrázek 1" descr="Obsah obrázku text, vzor, modrá, steh&#10;&#10;Obsah vygenerovaný umělou inteligencí může být nesprávný."/>
                    <pic:cNvPicPr/>
                  </pic:nvPicPr>
                  <pic:blipFill>
                    <a:blip r:embed="rId6">
                      <a:extLst>
                        <a:ext uri="{28A0092B-C50C-407E-A947-70E740481C1C}">
                          <a14:useLocalDpi xmlns:a14="http://schemas.microsoft.com/office/drawing/2010/main" val="0"/>
                        </a:ext>
                      </a:extLst>
                    </a:blip>
                    <a:stretch>
                      <a:fillRect/>
                    </a:stretch>
                  </pic:blipFill>
                  <pic:spPr>
                    <a:xfrm>
                      <a:off x="0" y="0"/>
                      <a:ext cx="762000" cy="1584960"/>
                    </a:xfrm>
                    <a:prstGeom prst="rect">
                      <a:avLst/>
                    </a:prstGeom>
                  </pic:spPr>
                </pic:pic>
              </a:graphicData>
            </a:graphic>
            <wp14:sizeRelH relativeFrom="margin">
              <wp14:pctWidth>0</wp14:pctWidth>
            </wp14:sizeRelH>
            <wp14:sizeRelV relativeFrom="margin">
              <wp14:pctHeight>0</wp14:pctHeight>
            </wp14:sizeRelV>
          </wp:anchor>
        </w:drawing>
      </w:r>
      <w:r w:rsidR="005D4DB5" w:rsidRPr="00954108">
        <w:rPr>
          <w:rFonts w:ascii="Arial" w:hAnsi="Arial" w:cs="Arial"/>
          <w:b/>
          <w:bCs/>
          <w:sz w:val="22"/>
          <w:szCs w:val="22"/>
        </w:rPr>
        <w:t xml:space="preserve">1. Online </w:t>
      </w:r>
      <w:r w:rsidR="005D4DB5" w:rsidRPr="00207FCA">
        <w:rPr>
          <w:rFonts w:ascii="Arial" w:hAnsi="Arial" w:cs="Arial"/>
          <w:sz w:val="22"/>
          <w:szCs w:val="22"/>
        </w:rPr>
        <w:t>– skrz Klientskou zónu Jenda (jenda.mpsv.cz)</w:t>
      </w:r>
      <w:r w:rsidR="00207FCA">
        <w:rPr>
          <w:rFonts w:ascii="Arial" w:hAnsi="Arial" w:cs="Arial"/>
        </w:rPr>
        <w:t xml:space="preserve">. </w:t>
      </w:r>
      <w:r w:rsidR="005D4DB5" w:rsidRPr="000A40C6">
        <w:rPr>
          <w:rFonts w:ascii="Arial" w:hAnsi="Arial" w:cs="Arial"/>
          <w:sz w:val="22"/>
          <w:szCs w:val="22"/>
        </w:rPr>
        <w:t xml:space="preserve">Na webu nebo v mobilní aplikaci (zdarma ke stažení v Google Play a App Store) lze žádost </w:t>
      </w:r>
      <w:r w:rsidR="005D4DB5" w:rsidRPr="00954108">
        <w:rPr>
          <w:rFonts w:ascii="Arial" w:hAnsi="Arial" w:cs="Arial"/>
          <w:sz w:val="22"/>
          <w:szCs w:val="22"/>
        </w:rPr>
        <w:t xml:space="preserve">vyřídit </w:t>
      </w:r>
      <w:r w:rsidRPr="00954108">
        <w:rPr>
          <w:rFonts w:ascii="Arial" w:hAnsi="Arial" w:cs="Arial"/>
          <w:b/>
          <w:bCs/>
          <w:sz w:val="22"/>
          <w:szCs w:val="22"/>
        </w:rPr>
        <w:t xml:space="preserve">jednoduše </w:t>
      </w:r>
      <w:r w:rsidR="005D4DB5" w:rsidRPr="00954108">
        <w:rPr>
          <w:rFonts w:ascii="Arial" w:hAnsi="Arial" w:cs="Arial"/>
          <w:b/>
          <w:bCs/>
          <w:sz w:val="22"/>
          <w:szCs w:val="22"/>
        </w:rPr>
        <w:t>z</w:t>
      </w:r>
      <w:r w:rsidRPr="00954108">
        <w:rPr>
          <w:rFonts w:ascii="Arial" w:hAnsi="Arial" w:cs="Arial"/>
          <w:b/>
          <w:bCs/>
          <w:sz w:val="22"/>
          <w:szCs w:val="22"/>
        </w:rPr>
        <w:t xml:space="preserve"> pohodlí</w:t>
      </w:r>
      <w:r w:rsidR="005D4DB5" w:rsidRPr="00954108">
        <w:rPr>
          <w:rFonts w:ascii="Arial" w:hAnsi="Arial" w:cs="Arial"/>
          <w:b/>
          <w:bCs/>
          <w:sz w:val="22"/>
          <w:szCs w:val="22"/>
        </w:rPr>
        <w:t xml:space="preserve"> domova, bez front a mimo úřední hodiny</w:t>
      </w:r>
      <w:r w:rsidR="005D4DB5" w:rsidRPr="000A40C6">
        <w:rPr>
          <w:rFonts w:ascii="Arial" w:hAnsi="Arial" w:cs="Arial"/>
          <w:sz w:val="22"/>
          <w:szCs w:val="22"/>
        </w:rPr>
        <w:t xml:space="preserve">. Do Klientské zóny se přihlásíte pomocí Identity občana, například bankovní identitou nebo Mobilním klíčem eGovernmentu. </w:t>
      </w:r>
      <w:r>
        <w:rPr>
          <w:rFonts w:ascii="Arial" w:hAnsi="Arial" w:cs="Arial"/>
          <w:sz w:val="22"/>
          <w:szCs w:val="22"/>
        </w:rPr>
        <w:t>(</w:t>
      </w:r>
      <w:r w:rsidR="005D4DB5" w:rsidRPr="000A40C6">
        <w:rPr>
          <w:rFonts w:ascii="Arial" w:hAnsi="Arial" w:cs="Arial"/>
          <w:sz w:val="22"/>
          <w:szCs w:val="22"/>
        </w:rPr>
        <w:t>Informace o založení Identity občana jsou dostupné na www.identita.gov.cz.</w:t>
      </w:r>
      <w:r>
        <w:rPr>
          <w:rFonts w:ascii="Arial" w:hAnsi="Arial" w:cs="Arial"/>
          <w:sz w:val="22"/>
          <w:szCs w:val="22"/>
        </w:rPr>
        <w:t>)</w:t>
      </w:r>
    </w:p>
    <w:p w14:paraId="7D2875D0" w14:textId="52855171" w:rsidR="005D4DB5" w:rsidRDefault="005D4DB5" w:rsidP="00460A96">
      <w:pPr>
        <w:pStyle w:val="Normlnweb"/>
        <w:spacing w:before="120" w:beforeAutospacing="0" w:after="120" w:afterAutospacing="0"/>
        <w:jc w:val="both"/>
        <w:rPr>
          <w:rFonts w:ascii="Arial" w:hAnsi="Arial" w:cs="Arial"/>
          <w:sz w:val="22"/>
          <w:szCs w:val="22"/>
        </w:rPr>
      </w:pPr>
      <w:r w:rsidRPr="00954108">
        <w:rPr>
          <w:rFonts w:ascii="Arial" w:hAnsi="Arial" w:cs="Arial"/>
          <w:b/>
          <w:bCs/>
          <w:sz w:val="22"/>
          <w:szCs w:val="22"/>
        </w:rPr>
        <w:t>Jenda vás provede celou žádostí</w:t>
      </w:r>
      <w:r w:rsidRPr="000A40C6">
        <w:rPr>
          <w:rFonts w:ascii="Arial" w:hAnsi="Arial" w:cs="Arial"/>
          <w:sz w:val="22"/>
          <w:szCs w:val="22"/>
        </w:rPr>
        <w:t xml:space="preserve">, </w:t>
      </w:r>
      <w:r w:rsidR="00954108" w:rsidRPr="00954108">
        <w:rPr>
          <w:rFonts w:ascii="Arial" w:hAnsi="Arial" w:cs="Arial"/>
          <w:sz w:val="22"/>
          <w:szCs w:val="22"/>
        </w:rPr>
        <w:t>sehraje si dostupné informace</w:t>
      </w:r>
      <w:r w:rsidRPr="000A40C6">
        <w:rPr>
          <w:rFonts w:ascii="Arial" w:hAnsi="Arial" w:cs="Arial"/>
          <w:sz w:val="22"/>
          <w:szCs w:val="22"/>
        </w:rPr>
        <w:t xml:space="preserve"> a vyzve vás k doložení </w:t>
      </w:r>
      <w:r w:rsidR="00954108">
        <w:rPr>
          <w:rFonts w:ascii="Arial" w:hAnsi="Arial" w:cs="Arial"/>
          <w:sz w:val="22"/>
          <w:szCs w:val="22"/>
        </w:rPr>
        <w:t xml:space="preserve">pouze </w:t>
      </w:r>
      <w:r w:rsidRPr="000A40C6">
        <w:rPr>
          <w:rFonts w:ascii="Arial" w:hAnsi="Arial" w:cs="Arial"/>
          <w:sz w:val="22"/>
          <w:szCs w:val="22"/>
        </w:rPr>
        <w:t>dokumentů nezbytných k posouzení nároku. Ty můžete naskenovat nebo jednoduše vyfotit mobilním telefonem a přiložit k žádosti.</w:t>
      </w:r>
    </w:p>
    <w:p w14:paraId="701BA8BF" w14:textId="77777777" w:rsidR="00954108" w:rsidRPr="000A40C6" w:rsidRDefault="00954108" w:rsidP="00460A96">
      <w:pPr>
        <w:pStyle w:val="Normlnweb"/>
        <w:spacing w:before="120" w:beforeAutospacing="0" w:after="120" w:afterAutospacing="0"/>
        <w:jc w:val="both"/>
        <w:rPr>
          <w:rFonts w:ascii="Arial" w:hAnsi="Arial" w:cs="Arial"/>
          <w:sz w:val="22"/>
          <w:szCs w:val="22"/>
        </w:rPr>
      </w:pPr>
    </w:p>
    <w:p w14:paraId="143CA6A0" w14:textId="3C7232EA" w:rsidR="005D4DB5" w:rsidRPr="000A40C6" w:rsidRDefault="005D4DB5" w:rsidP="00207FCA">
      <w:pPr>
        <w:pStyle w:val="Normlnweb"/>
        <w:spacing w:before="120" w:beforeAutospacing="0" w:after="120" w:afterAutospacing="0"/>
        <w:jc w:val="both"/>
        <w:rPr>
          <w:rFonts w:ascii="Arial" w:hAnsi="Arial" w:cs="Arial"/>
          <w:sz w:val="22"/>
          <w:szCs w:val="22"/>
        </w:rPr>
      </w:pPr>
      <w:r w:rsidRPr="000A40C6">
        <w:rPr>
          <w:rStyle w:val="Siln"/>
          <w:rFonts w:ascii="Arial" w:hAnsi="Arial" w:cs="Arial"/>
          <w:sz w:val="22"/>
          <w:szCs w:val="22"/>
        </w:rPr>
        <w:t xml:space="preserve">2. Osobně </w:t>
      </w:r>
      <w:r w:rsidRPr="00207FCA">
        <w:rPr>
          <w:rStyle w:val="Siln"/>
          <w:rFonts w:ascii="Arial" w:hAnsi="Arial" w:cs="Arial"/>
          <w:b w:val="0"/>
          <w:bCs w:val="0"/>
          <w:sz w:val="22"/>
          <w:szCs w:val="22"/>
        </w:rPr>
        <w:t>– pokud nemůžete či nezvládnete využít online podání</w:t>
      </w:r>
      <w:r w:rsidR="00207FCA">
        <w:rPr>
          <w:rFonts w:ascii="Arial" w:hAnsi="Arial" w:cs="Arial"/>
        </w:rPr>
        <w:t xml:space="preserve">. </w:t>
      </w:r>
      <w:r w:rsidRPr="000A40C6">
        <w:rPr>
          <w:rFonts w:ascii="Arial" w:hAnsi="Arial" w:cs="Arial"/>
          <w:sz w:val="22"/>
          <w:szCs w:val="22"/>
        </w:rPr>
        <w:t>Máte možnost tzv. asistovaného podání přímo na pobočce Úřadu práce ČR.</w:t>
      </w:r>
    </w:p>
    <w:p w14:paraId="75D0F78D" w14:textId="57D13BA6" w:rsidR="005D4DB5" w:rsidRPr="00954108" w:rsidRDefault="005D4DB5" w:rsidP="00460A96">
      <w:pPr>
        <w:pStyle w:val="Normlnweb"/>
        <w:spacing w:before="120" w:beforeAutospacing="0" w:after="120" w:afterAutospacing="0"/>
        <w:jc w:val="both"/>
        <w:rPr>
          <w:rFonts w:ascii="Arial" w:hAnsi="Arial" w:cs="Arial"/>
          <w:sz w:val="22"/>
          <w:szCs w:val="22"/>
          <w:u w:val="single"/>
        </w:rPr>
      </w:pPr>
      <w:r w:rsidRPr="000A40C6">
        <w:rPr>
          <w:rFonts w:ascii="Arial" w:hAnsi="Arial" w:cs="Arial"/>
          <w:sz w:val="22"/>
          <w:szCs w:val="22"/>
        </w:rPr>
        <w:t xml:space="preserve">Vzhledem k očekávaným frontám na pobočkách a sjednaným termínům s nejzranitelnějšími skupinami doporučujeme využít možnost </w:t>
      </w:r>
      <w:r w:rsidRPr="000A40C6">
        <w:rPr>
          <w:rFonts w:ascii="Arial" w:hAnsi="Arial" w:cs="Arial"/>
          <w:b/>
          <w:bCs/>
          <w:sz w:val="22"/>
          <w:szCs w:val="22"/>
        </w:rPr>
        <w:t>rezervace termínu v objednávkovém systému na webu</w:t>
      </w:r>
      <w:r w:rsidRPr="000A40C6">
        <w:rPr>
          <w:rFonts w:ascii="Arial" w:hAnsi="Arial" w:cs="Arial"/>
          <w:sz w:val="22"/>
          <w:szCs w:val="22"/>
        </w:rPr>
        <w:t xml:space="preserve"> </w:t>
      </w:r>
      <w:hyperlink r:id="rId7" w:history="1">
        <w:r w:rsidR="00954108" w:rsidRPr="00EE65C1">
          <w:rPr>
            <w:rStyle w:val="Hypertextovodkaz"/>
            <w:rFonts w:ascii="Arial" w:hAnsi="Arial" w:cs="Arial"/>
            <w:sz w:val="22"/>
            <w:szCs w:val="22"/>
          </w:rPr>
          <w:t>www.uradprace.cz/kontakty-na-pobocky</w:t>
        </w:r>
      </w:hyperlink>
      <w:r w:rsidR="00954108" w:rsidRPr="00954108">
        <w:rPr>
          <w:rFonts w:ascii="Arial" w:hAnsi="Arial" w:cs="Arial"/>
          <w:sz w:val="22"/>
          <w:szCs w:val="22"/>
        </w:rPr>
        <w:t>.</w:t>
      </w:r>
      <w:r w:rsidRPr="000A40C6">
        <w:rPr>
          <w:rFonts w:ascii="Arial" w:hAnsi="Arial" w:cs="Arial"/>
          <w:sz w:val="22"/>
          <w:szCs w:val="22"/>
        </w:rPr>
        <w:t xml:space="preserve"> Bez rezervace termínu se klient může vystavit dlouhému čekání ve frontě.</w:t>
      </w:r>
    </w:p>
    <w:p w14:paraId="6CB5DB99" w14:textId="4DD00789" w:rsidR="005D4DB5" w:rsidRDefault="005D4DB5" w:rsidP="00460A96">
      <w:pPr>
        <w:pStyle w:val="Normlnweb"/>
        <w:spacing w:before="120" w:beforeAutospacing="0" w:after="120" w:afterAutospacing="0"/>
        <w:jc w:val="both"/>
        <w:rPr>
          <w:rFonts w:ascii="Arial" w:hAnsi="Arial" w:cs="Arial"/>
          <w:sz w:val="22"/>
          <w:szCs w:val="22"/>
          <w:u w:val="single"/>
        </w:rPr>
      </w:pPr>
      <w:r w:rsidRPr="00954108">
        <w:rPr>
          <w:rFonts w:ascii="Arial" w:hAnsi="Arial" w:cs="Arial"/>
          <w:sz w:val="22"/>
          <w:szCs w:val="22"/>
        </w:rPr>
        <w:lastRenderedPageBreak/>
        <w:t xml:space="preserve">Při osobní návštěvě úřadu je potřeba si přinést </w:t>
      </w:r>
      <w:r w:rsidRPr="00954108">
        <w:rPr>
          <w:rFonts w:ascii="Arial" w:hAnsi="Arial" w:cs="Arial"/>
          <w:b/>
          <w:bCs/>
          <w:sz w:val="22"/>
          <w:szCs w:val="22"/>
        </w:rPr>
        <w:t>průkaz totožnosti, rodná čísla všech členů domácnosti, jejich souhlasy s řízením</w:t>
      </w:r>
      <w:r w:rsidRPr="00954108">
        <w:rPr>
          <w:rFonts w:ascii="Arial" w:hAnsi="Arial" w:cs="Arial"/>
          <w:sz w:val="22"/>
          <w:szCs w:val="22"/>
        </w:rPr>
        <w:t xml:space="preserve"> a potřebné dokumenty pro doložení nároku. Seznam dokumentů i vzor souhlasu naleznete na webu </w:t>
      </w:r>
      <w:hyperlink r:id="rId8" w:history="1">
        <w:r w:rsidR="00954108" w:rsidRPr="00EE65C1">
          <w:rPr>
            <w:rStyle w:val="Hypertextovodkaz"/>
            <w:rFonts w:ascii="Arial" w:hAnsi="Arial" w:cs="Arial"/>
            <w:sz w:val="22"/>
            <w:szCs w:val="22"/>
          </w:rPr>
          <w:t>www.uradprace.cz/davka-statni-socialni-pomoci-superdavka</w:t>
        </w:r>
      </w:hyperlink>
      <w:r w:rsidR="00954108">
        <w:rPr>
          <w:rFonts w:ascii="Arial" w:hAnsi="Arial" w:cs="Arial"/>
          <w:sz w:val="22"/>
          <w:szCs w:val="22"/>
          <w:u w:val="single"/>
        </w:rPr>
        <w:t>.</w:t>
      </w:r>
    </w:p>
    <w:p w14:paraId="0843F0D4" w14:textId="77777777" w:rsidR="00954108" w:rsidRPr="00954108" w:rsidRDefault="00954108" w:rsidP="00BA2579">
      <w:pPr>
        <w:pStyle w:val="Normlnweb"/>
        <w:spacing w:before="120" w:beforeAutospacing="0" w:after="120" w:afterAutospacing="0"/>
        <w:rPr>
          <w:rFonts w:ascii="Arial" w:hAnsi="Arial" w:cs="Arial"/>
          <w:sz w:val="22"/>
          <w:szCs w:val="22"/>
        </w:rPr>
      </w:pPr>
    </w:p>
    <w:p w14:paraId="4DA78ABC" w14:textId="795BBFD3" w:rsidR="005D4DB5" w:rsidRDefault="005D4DB5" w:rsidP="00460A96">
      <w:pPr>
        <w:pStyle w:val="Normlnweb"/>
        <w:spacing w:before="120" w:beforeAutospacing="0" w:after="120" w:afterAutospacing="0"/>
        <w:jc w:val="both"/>
        <w:rPr>
          <w:rFonts w:ascii="Arial" w:hAnsi="Arial" w:cs="Arial"/>
          <w:sz w:val="22"/>
          <w:szCs w:val="22"/>
        </w:rPr>
      </w:pPr>
      <w:r w:rsidRPr="00954108">
        <w:rPr>
          <w:rFonts w:ascii="Arial" w:hAnsi="Arial" w:cs="Arial"/>
          <w:sz w:val="22"/>
          <w:szCs w:val="22"/>
        </w:rPr>
        <w:t>Detailnější informace o superdávce a řízení o dávku naleznete na stránkách Úřadu práce ČR (</w:t>
      </w:r>
      <w:hyperlink r:id="rId9" w:history="1">
        <w:r w:rsidR="00954108" w:rsidRPr="00EE65C1">
          <w:rPr>
            <w:rStyle w:val="Hypertextovodkaz"/>
            <w:rFonts w:ascii="Arial" w:hAnsi="Arial" w:cs="Arial"/>
            <w:sz w:val="22"/>
            <w:szCs w:val="22"/>
          </w:rPr>
          <w:t>www.uradprace.cz</w:t>
        </w:r>
      </w:hyperlink>
      <w:r w:rsidRPr="00954108">
        <w:rPr>
          <w:rFonts w:ascii="Arial" w:hAnsi="Arial" w:cs="Arial"/>
          <w:sz w:val="22"/>
          <w:szCs w:val="22"/>
        </w:rPr>
        <w:t>)</w:t>
      </w:r>
      <w:r w:rsidR="00954108">
        <w:rPr>
          <w:rFonts w:ascii="Arial" w:hAnsi="Arial" w:cs="Arial"/>
          <w:sz w:val="22"/>
          <w:szCs w:val="22"/>
        </w:rPr>
        <w:t xml:space="preserve"> </w:t>
      </w:r>
      <w:r w:rsidRPr="00954108">
        <w:rPr>
          <w:rFonts w:ascii="Arial" w:hAnsi="Arial" w:cs="Arial"/>
          <w:sz w:val="22"/>
          <w:szCs w:val="22"/>
        </w:rPr>
        <w:t>a Ministerstva práce a sociálních věcí (</w:t>
      </w:r>
      <w:hyperlink r:id="rId10" w:history="1">
        <w:r w:rsidR="00954108" w:rsidRPr="00EE65C1">
          <w:rPr>
            <w:rStyle w:val="Hypertextovodkaz"/>
            <w:rFonts w:ascii="Arial" w:hAnsi="Arial" w:cs="Arial"/>
            <w:sz w:val="22"/>
            <w:szCs w:val="22"/>
          </w:rPr>
          <w:t>www.mpsv.cz</w:t>
        </w:r>
      </w:hyperlink>
      <w:r w:rsidRPr="00954108">
        <w:rPr>
          <w:rFonts w:ascii="Arial" w:hAnsi="Arial" w:cs="Arial"/>
          <w:sz w:val="22"/>
          <w:szCs w:val="22"/>
        </w:rPr>
        <w:t>).</w:t>
      </w:r>
    </w:p>
    <w:p w14:paraId="4CF7BB7D" w14:textId="77777777" w:rsidR="00954108" w:rsidRPr="00954108" w:rsidRDefault="00954108" w:rsidP="005D4DB5">
      <w:pPr>
        <w:pStyle w:val="Normlnweb"/>
        <w:rPr>
          <w:rFonts w:ascii="Arial" w:hAnsi="Arial" w:cs="Arial"/>
          <w:sz w:val="22"/>
          <w:szCs w:val="22"/>
        </w:rPr>
      </w:pPr>
    </w:p>
    <w:p w14:paraId="12737C01" w14:textId="7E9A8B16" w:rsidR="00954108" w:rsidRDefault="006C7111" w:rsidP="00954108">
      <w:pPr>
        <w:spacing w:before="100" w:beforeAutospacing="1" w:after="100" w:afterAutospacing="1" w:line="240" w:lineRule="auto"/>
        <w:rPr>
          <w:rFonts w:eastAsia="Times New Roman" w:cstheme="minorHAnsi"/>
          <w:kern w:val="0"/>
          <w:lang w:eastAsia="cs-CZ"/>
          <w14:ligatures w14:val="none"/>
        </w:rPr>
      </w:pPr>
      <w:r w:rsidRPr="006C7111">
        <w:rPr>
          <w:rFonts w:eastAsia="Times New Roman" w:cstheme="minorHAnsi"/>
          <w:kern w:val="0"/>
          <w:highlight w:val="yellow"/>
          <w:lang w:eastAsia="cs-CZ"/>
          <w14:ligatures w14:val="none"/>
        </w:rPr>
        <w:t>Případně můžeme dodat b</w:t>
      </w:r>
      <w:r w:rsidR="00954108" w:rsidRPr="006C7111">
        <w:rPr>
          <w:rFonts w:eastAsia="Times New Roman" w:cstheme="minorHAnsi"/>
          <w:kern w:val="0"/>
          <w:highlight w:val="yellow"/>
          <w:lang w:eastAsia="cs-CZ"/>
          <w14:ligatures w14:val="none"/>
        </w:rPr>
        <w:t>anner: Šetřete svůj čas s Jendou - QR kod</w:t>
      </w:r>
      <w:r w:rsidR="00954108">
        <w:rPr>
          <w:rFonts w:eastAsia="Times New Roman" w:cstheme="minorHAnsi"/>
          <w:kern w:val="0"/>
          <w:lang w:eastAsia="cs-CZ"/>
          <w14:ligatures w14:val="none"/>
        </w:rPr>
        <w:t xml:space="preserve">  </w:t>
      </w:r>
    </w:p>
    <w:p w14:paraId="675D72BA" w14:textId="5FD232EC" w:rsidR="0044230D" w:rsidRPr="005D4DB5" w:rsidRDefault="00954108" w:rsidP="00720529">
      <w:pPr>
        <w:spacing w:before="100" w:beforeAutospacing="1" w:after="100" w:afterAutospacing="1" w:line="240" w:lineRule="auto"/>
        <w:rPr>
          <w:rFonts w:ascii="Arial" w:eastAsia="Times New Roman" w:hAnsi="Arial" w:cs="Arial"/>
          <w:kern w:val="0"/>
          <w:lang w:eastAsia="cs-CZ"/>
          <w14:ligatures w14:val="none"/>
        </w:rPr>
      </w:pPr>
      <w:r w:rsidRPr="0044230D">
        <w:rPr>
          <w:rFonts w:eastAsia="Times New Roman" w:cstheme="minorHAnsi"/>
          <w:noProof/>
          <w:kern w:val="0"/>
          <w:lang w:eastAsia="cs-CZ"/>
          <w14:ligatures w14:val="none"/>
        </w:rPr>
        <w:drawing>
          <wp:inline distT="0" distB="0" distL="0" distR="0" wp14:anchorId="1DF8677F" wp14:editId="5DA72BDB">
            <wp:extent cx="965250" cy="927148"/>
            <wp:effectExtent l="0" t="0" r="6350" b="6350"/>
            <wp:docPr id="1729372157"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372157" name=""/>
                    <pic:cNvPicPr/>
                  </pic:nvPicPr>
                  <pic:blipFill>
                    <a:blip r:embed="rId11"/>
                    <a:stretch>
                      <a:fillRect/>
                    </a:stretch>
                  </pic:blipFill>
                  <pic:spPr>
                    <a:xfrm>
                      <a:off x="0" y="0"/>
                      <a:ext cx="965250" cy="927148"/>
                    </a:xfrm>
                    <a:prstGeom prst="rect">
                      <a:avLst/>
                    </a:prstGeom>
                  </pic:spPr>
                </pic:pic>
              </a:graphicData>
            </a:graphic>
          </wp:inline>
        </w:drawing>
      </w:r>
    </w:p>
    <w:p w14:paraId="5504CAC3" w14:textId="1C1C3092" w:rsidR="000D1D17" w:rsidRPr="005D4DB5" w:rsidRDefault="000D1D17" w:rsidP="00720529">
      <w:pPr>
        <w:spacing w:before="100" w:beforeAutospacing="1" w:after="100" w:afterAutospacing="1" w:line="240" w:lineRule="auto"/>
        <w:rPr>
          <w:rFonts w:ascii="Arial" w:eastAsia="Times New Roman" w:hAnsi="Arial" w:cs="Arial"/>
          <w:kern w:val="0"/>
          <w:lang w:eastAsia="cs-CZ"/>
          <w14:ligatures w14:val="none"/>
        </w:rPr>
      </w:pPr>
    </w:p>
    <w:p w14:paraId="77E30908" w14:textId="78452A95" w:rsidR="0044230D" w:rsidRPr="005D4DB5" w:rsidRDefault="0044230D" w:rsidP="00720529">
      <w:pPr>
        <w:spacing w:before="100" w:beforeAutospacing="1" w:after="100" w:afterAutospacing="1" w:line="240" w:lineRule="auto"/>
        <w:rPr>
          <w:rFonts w:ascii="Arial" w:eastAsia="Times New Roman" w:hAnsi="Arial" w:cs="Arial"/>
          <w:kern w:val="0"/>
          <w:lang w:eastAsia="cs-CZ"/>
          <w14:ligatures w14:val="none"/>
        </w:rPr>
      </w:pPr>
    </w:p>
    <w:p w14:paraId="3C279908" w14:textId="77777777" w:rsidR="000D1D17" w:rsidRPr="005D4DB5" w:rsidRDefault="000D1D17" w:rsidP="00720529">
      <w:pPr>
        <w:spacing w:before="100" w:beforeAutospacing="1" w:after="100" w:afterAutospacing="1" w:line="240" w:lineRule="auto"/>
        <w:rPr>
          <w:rFonts w:ascii="Arial" w:eastAsia="Times New Roman" w:hAnsi="Arial" w:cs="Arial"/>
          <w:kern w:val="0"/>
          <w:lang w:eastAsia="cs-CZ"/>
          <w14:ligatures w14:val="none"/>
        </w:rPr>
      </w:pPr>
    </w:p>
    <w:p w14:paraId="76177375" w14:textId="77777777" w:rsidR="00502D41" w:rsidRPr="005D4DB5" w:rsidRDefault="00502D41">
      <w:pPr>
        <w:rPr>
          <w:rFonts w:ascii="Arial" w:hAnsi="Arial" w:cs="Arial"/>
        </w:rPr>
      </w:pPr>
    </w:p>
    <w:sectPr w:rsidR="00502D41" w:rsidRPr="005D4DB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A47711"/>
    <w:multiLevelType w:val="multilevel"/>
    <w:tmpl w:val="58764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7B02243"/>
    <w:multiLevelType w:val="hybridMultilevel"/>
    <w:tmpl w:val="A5BC9340"/>
    <w:lvl w:ilvl="0" w:tplc="0405000F">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2">
    <w:nsid w:val="4B763C4F"/>
    <w:multiLevelType w:val="multilevel"/>
    <w:tmpl w:val="DE34E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5FF5E3D"/>
    <w:multiLevelType w:val="hybridMultilevel"/>
    <w:tmpl w:val="54DC09CA"/>
    <w:lvl w:ilvl="0" w:tplc="1736CE64">
      <w:start w:val="1"/>
      <w:numFmt w:val="decimal"/>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57BF0FEA"/>
    <w:multiLevelType w:val="hybridMultilevel"/>
    <w:tmpl w:val="DB1C469A"/>
    <w:lvl w:ilvl="0" w:tplc="04050001">
      <w:start w:val="1"/>
      <w:numFmt w:val="bullet"/>
      <w:lvlText w:val=""/>
      <w:lvlJc w:val="left"/>
      <w:pPr>
        <w:ind w:left="765" w:hanging="360"/>
      </w:pPr>
      <w:rPr>
        <w:rFonts w:ascii="Symbol" w:hAnsi="Symbol" w:hint="default"/>
      </w:rPr>
    </w:lvl>
    <w:lvl w:ilvl="1" w:tplc="04050003" w:tentative="1">
      <w:start w:val="1"/>
      <w:numFmt w:val="bullet"/>
      <w:lvlText w:val="o"/>
      <w:lvlJc w:val="left"/>
      <w:pPr>
        <w:ind w:left="1485" w:hanging="360"/>
      </w:pPr>
      <w:rPr>
        <w:rFonts w:ascii="Courier New" w:hAnsi="Courier New" w:cs="Courier New" w:hint="default"/>
      </w:rPr>
    </w:lvl>
    <w:lvl w:ilvl="2" w:tplc="04050005" w:tentative="1">
      <w:start w:val="1"/>
      <w:numFmt w:val="bullet"/>
      <w:lvlText w:val=""/>
      <w:lvlJc w:val="left"/>
      <w:pPr>
        <w:ind w:left="2205" w:hanging="360"/>
      </w:pPr>
      <w:rPr>
        <w:rFonts w:ascii="Wingdings" w:hAnsi="Wingdings" w:hint="default"/>
      </w:rPr>
    </w:lvl>
    <w:lvl w:ilvl="3" w:tplc="04050001" w:tentative="1">
      <w:start w:val="1"/>
      <w:numFmt w:val="bullet"/>
      <w:lvlText w:val=""/>
      <w:lvlJc w:val="left"/>
      <w:pPr>
        <w:ind w:left="2925" w:hanging="360"/>
      </w:pPr>
      <w:rPr>
        <w:rFonts w:ascii="Symbol" w:hAnsi="Symbol" w:hint="default"/>
      </w:rPr>
    </w:lvl>
    <w:lvl w:ilvl="4" w:tplc="04050003" w:tentative="1">
      <w:start w:val="1"/>
      <w:numFmt w:val="bullet"/>
      <w:lvlText w:val="o"/>
      <w:lvlJc w:val="left"/>
      <w:pPr>
        <w:ind w:left="3645" w:hanging="360"/>
      </w:pPr>
      <w:rPr>
        <w:rFonts w:ascii="Courier New" w:hAnsi="Courier New" w:cs="Courier New" w:hint="default"/>
      </w:rPr>
    </w:lvl>
    <w:lvl w:ilvl="5" w:tplc="04050005" w:tentative="1">
      <w:start w:val="1"/>
      <w:numFmt w:val="bullet"/>
      <w:lvlText w:val=""/>
      <w:lvlJc w:val="left"/>
      <w:pPr>
        <w:ind w:left="4365" w:hanging="360"/>
      </w:pPr>
      <w:rPr>
        <w:rFonts w:ascii="Wingdings" w:hAnsi="Wingdings" w:hint="default"/>
      </w:rPr>
    </w:lvl>
    <w:lvl w:ilvl="6" w:tplc="04050001" w:tentative="1">
      <w:start w:val="1"/>
      <w:numFmt w:val="bullet"/>
      <w:lvlText w:val=""/>
      <w:lvlJc w:val="left"/>
      <w:pPr>
        <w:ind w:left="5085" w:hanging="360"/>
      </w:pPr>
      <w:rPr>
        <w:rFonts w:ascii="Symbol" w:hAnsi="Symbol" w:hint="default"/>
      </w:rPr>
    </w:lvl>
    <w:lvl w:ilvl="7" w:tplc="04050003" w:tentative="1">
      <w:start w:val="1"/>
      <w:numFmt w:val="bullet"/>
      <w:lvlText w:val="o"/>
      <w:lvlJc w:val="left"/>
      <w:pPr>
        <w:ind w:left="5805" w:hanging="360"/>
      </w:pPr>
      <w:rPr>
        <w:rFonts w:ascii="Courier New" w:hAnsi="Courier New" w:cs="Courier New" w:hint="default"/>
      </w:rPr>
    </w:lvl>
    <w:lvl w:ilvl="8" w:tplc="04050005" w:tentative="1">
      <w:start w:val="1"/>
      <w:numFmt w:val="bullet"/>
      <w:lvlText w:val=""/>
      <w:lvlJc w:val="left"/>
      <w:pPr>
        <w:ind w:left="6525" w:hanging="360"/>
      </w:pPr>
      <w:rPr>
        <w:rFonts w:ascii="Wingdings" w:hAnsi="Wingdings" w:hint="default"/>
      </w:rPr>
    </w:lvl>
  </w:abstractNum>
  <w:abstractNum w:abstractNumId="5">
    <w:nsid w:val="641F3376"/>
    <w:multiLevelType w:val="hybridMultilevel"/>
    <w:tmpl w:val="C928B79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713F5909"/>
    <w:multiLevelType w:val="multilevel"/>
    <w:tmpl w:val="0BAC1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6794C33"/>
    <w:multiLevelType w:val="multilevel"/>
    <w:tmpl w:val="27622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2"/>
  </w:num>
  <w:num w:numId="3">
    <w:abstractNumId w:val="6"/>
  </w:num>
  <w:num w:numId="4">
    <w:abstractNumId w:val="5"/>
  </w:num>
  <w:num w:numId="5">
    <w:abstractNumId w:val="0"/>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19C"/>
    <w:rsid w:val="00011EA2"/>
    <w:rsid w:val="0004157D"/>
    <w:rsid w:val="00087352"/>
    <w:rsid w:val="000A37A2"/>
    <w:rsid w:val="000A40C6"/>
    <w:rsid w:val="000B35FD"/>
    <w:rsid w:val="000D1D17"/>
    <w:rsid w:val="00207FCA"/>
    <w:rsid w:val="00242E4C"/>
    <w:rsid w:val="00262D37"/>
    <w:rsid w:val="0026476A"/>
    <w:rsid w:val="002D1724"/>
    <w:rsid w:val="00364C14"/>
    <w:rsid w:val="003969C1"/>
    <w:rsid w:val="003C2D5E"/>
    <w:rsid w:val="003D18AF"/>
    <w:rsid w:val="003D4BB0"/>
    <w:rsid w:val="003E599F"/>
    <w:rsid w:val="0044230D"/>
    <w:rsid w:val="00460A96"/>
    <w:rsid w:val="004F04BF"/>
    <w:rsid w:val="00502D41"/>
    <w:rsid w:val="005741A5"/>
    <w:rsid w:val="005B18BA"/>
    <w:rsid w:val="005B7E5B"/>
    <w:rsid w:val="005D23BA"/>
    <w:rsid w:val="005D4DB5"/>
    <w:rsid w:val="005D5231"/>
    <w:rsid w:val="00604E01"/>
    <w:rsid w:val="00605B43"/>
    <w:rsid w:val="00626C56"/>
    <w:rsid w:val="00642FC1"/>
    <w:rsid w:val="006A5230"/>
    <w:rsid w:val="006C7111"/>
    <w:rsid w:val="00720529"/>
    <w:rsid w:val="00786583"/>
    <w:rsid w:val="0079142C"/>
    <w:rsid w:val="007B21A5"/>
    <w:rsid w:val="007C089D"/>
    <w:rsid w:val="007E22E3"/>
    <w:rsid w:val="00822B69"/>
    <w:rsid w:val="00822B6F"/>
    <w:rsid w:val="0084642D"/>
    <w:rsid w:val="00882F45"/>
    <w:rsid w:val="00954108"/>
    <w:rsid w:val="00962411"/>
    <w:rsid w:val="0098719C"/>
    <w:rsid w:val="009C1A7A"/>
    <w:rsid w:val="009D4971"/>
    <w:rsid w:val="00A21AE8"/>
    <w:rsid w:val="00AF16C0"/>
    <w:rsid w:val="00B670C2"/>
    <w:rsid w:val="00BA2579"/>
    <w:rsid w:val="00C07703"/>
    <w:rsid w:val="00C749CA"/>
    <w:rsid w:val="00D729FF"/>
    <w:rsid w:val="00DC5A3B"/>
    <w:rsid w:val="00E32D87"/>
    <w:rsid w:val="00E41B00"/>
    <w:rsid w:val="00F14383"/>
    <w:rsid w:val="00F73F30"/>
    <w:rsid w:val="00FC2AFF"/>
    <w:rsid w:val="00FD4C4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0F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9C1A7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
    <w:link w:val="Nadpis2Char"/>
    <w:uiPriority w:val="9"/>
    <w:qFormat/>
    <w:rsid w:val="0098719C"/>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cs-CZ"/>
      <w14:ligatures w14:val="none"/>
    </w:rPr>
  </w:style>
  <w:style w:type="paragraph" w:styleId="Nadpis3">
    <w:name w:val="heading 3"/>
    <w:basedOn w:val="Normln"/>
    <w:link w:val="Nadpis3Char"/>
    <w:uiPriority w:val="9"/>
    <w:qFormat/>
    <w:rsid w:val="0098719C"/>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cs-CZ"/>
      <w14:ligatures w14:val="none"/>
    </w:rPr>
  </w:style>
  <w:style w:type="paragraph" w:styleId="Nadpis4">
    <w:name w:val="heading 4"/>
    <w:basedOn w:val="Normln"/>
    <w:next w:val="Normln"/>
    <w:link w:val="Nadpis4Char"/>
    <w:uiPriority w:val="9"/>
    <w:unhideWhenUsed/>
    <w:qFormat/>
    <w:rsid w:val="003E599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rsid w:val="0098719C"/>
    <w:rPr>
      <w:rFonts w:ascii="Times New Roman" w:eastAsia="Times New Roman" w:hAnsi="Times New Roman" w:cs="Times New Roman"/>
      <w:b/>
      <w:bCs/>
      <w:kern w:val="0"/>
      <w:sz w:val="36"/>
      <w:szCs w:val="36"/>
      <w:lang w:eastAsia="cs-CZ"/>
      <w14:ligatures w14:val="none"/>
    </w:rPr>
  </w:style>
  <w:style w:type="character" w:customStyle="1" w:styleId="Nadpis3Char">
    <w:name w:val="Nadpis 3 Char"/>
    <w:basedOn w:val="Standardnpsmoodstavce"/>
    <w:link w:val="Nadpis3"/>
    <w:uiPriority w:val="9"/>
    <w:rsid w:val="0098719C"/>
    <w:rPr>
      <w:rFonts w:ascii="Times New Roman" w:eastAsia="Times New Roman" w:hAnsi="Times New Roman" w:cs="Times New Roman"/>
      <w:b/>
      <w:bCs/>
      <w:kern w:val="0"/>
      <w:sz w:val="27"/>
      <w:szCs w:val="27"/>
      <w:lang w:eastAsia="cs-CZ"/>
      <w14:ligatures w14:val="none"/>
    </w:rPr>
  </w:style>
  <w:style w:type="paragraph" w:styleId="Normlnweb">
    <w:name w:val="Normal (Web)"/>
    <w:basedOn w:val="Normln"/>
    <w:uiPriority w:val="99"/>
    <w:semiHidden/>
    <w:unhideWhenUsed/>
    <w:rsid w:val="0098719C"/>
    <w:pPr>
      <w:spacing w:before="100" w:beforeAutospacing="1" w:after="100" w:afterAutospacing="1" w:line="240" w:lineRule="auto"/>
    </w:pPr>
    <w:rPr>
      <w:rFonts w:ascii="Times New Roman" w:eastAsia="Times New Roman" w:hAnsi="Times New Roman" w:cs="Times New Roman"/>
      <w:kern w:val="0"/>
      <w:sz w:val="24"/>
      <w:szCs w:val="24"/>
      <w:lang w:eastAsia="cs-CZ"/>
      <w14:ligatures w14:val="none"/>
    </w:rPr>
  </w:style>
  <w:style w:type="character" w:styleId="Siln">
    <w:name w:val="Strong"/>
    <w:basedOn w:val="Standardnpsmoodstavce"/>
    <w:uiPriority w:val="22"/>
    <w:qFormat/>
    <w:rsid w:val="0098719C"/>
    <w:rPr>
      <w:b/>
      <w:bCs/>
    </w:rPr>
  </w:style>
  <w:style w:type="character" w:styleId="Hypertextovodkaz">
    <w:name w:val="Hyperlink"/>
    <w:basedOn w:val="Standardnpsmoodstavce"/>
    <w:uiPriority w:val="99"/>
    <w:unhideWhenUsed/>
    <w:rsid w:val="0098719C"/>
    <w:rPr>
      <w:color w:val="0000FF"/>
      <w:u w:val="single"/>
    </w:rPr>
  </w:style>
  <w:style w:type="character" w:customStyle="1" w:styleId="UnresolvedMention">
    <w:name w:val="Unresolved Mention"/>
    <w:basedOn w:val="Standardnpsmoodstavce"/>
    <w:uiPriority w:val="99"/>
    <w:semiHidden/>
    <w:unhideWhenUsed/>
    <w:rsid w:val="003E599F"/>
    <w:rPr>
      <w:color w:val="605E5C"/>
      <w:shd w:val="clear" w:color="auto" w:fill="E1DFDD"/>
    </w:rPr>
  </w:style>
  <w:style w:type="character" w:customStyle="1" w:styleId="Nadpis4Char">
    <w:name w:val="Nadpis 4 Char"/>
    <w:basedOn w:val="Standardnpsmoodstavce"/>
    <w:link w:val="Nadpis4"/>
    <w:uiPriority w:val="9"/>
    <w:rsid w:val="003E599F"/>
    <w:rPr>
      <w:rFonts w:asciiTheme="majorHAnsi" w:eastAsiaTheme="majorEastAsia" w:hAnsiTheme="majorHAnsi" w:cstheme="majorBidi"/>
      <w:i/>
      <w:iCs/>
      <w:color w:val="2F5496" w:themeColor="accent1" w:themeShade="BF"/>
    </w:rPr>
  </w:style>
  <w:style w:type="paragraph" w:styleId="Odstavecseseznamem">
    <w:name w:val="List Paragraph"/>
    <w:basedOn w:val="Normln"/>
    <w:uiPriority w:val="34"/>
    <w:qFormat/>
    <w:rsid w:val="005D5231"/>
    <w:pPr>
      <w:ind w:left="720"/>
      <w:contextualSpacing/>
    </w:pPr>
  </w:style>
  <w:style w:type="character" w:customStyle="1" w:styleId="Nadpis1Char">
    <w:name w:val="Nadpis 1 Char"/>
    <w:basedOn w:val="Standardnpsmoodstavce"/>
    <w:link w:val="Nadpis1"/>
    <w:uiPriority w:val="9"/>
    <w:rsid w:val="009C1A7A"/>
    <w:rPr>
      <w:rFonts w:asciiTheme="majorHAnsi" w:eastAsiaTheme="majorEastAsia" w:hAnsiTheme="majorHAnsi" w:cstheme="majorBidi"/>
      <w:color w:val="2F5496" w:themeColor="accent1" w:themeShade="BF"/>
      <w:sz w:val="32"/>
      <w:szCs w:val="32"/>
    </w:rPr>
  </w:style>
  <w:style w:type="paragraph" w:styleId="Revize">
    <w:name w:val="Revision"/>
    <w:hidden/>
    <w:uiPriority w:val="99"/>
    <w:semiHidden/>
    <w:rsid w:val="00364C14"/>
    <w:pPr>
      <w:spacing w:after="0" w:line="240" w:lineRule="auto"/>
    </w:pPr>
  </w:style>
  <w:style w:type="character" w:styleId="Odkaznakoment">
    <w:name w:val="annotation reference"/>
    <w:basedOn w:val="Standardnpsmoodstavce"/>
    <w:uiPriority w:val="99"/>
    <w:semiHidden/>
    <w:unhideWhenUsed/>
    <w:rsid w:val="00364C14"/>
    <w:rPr>
      <w:sz w:val="16"/>
      <w:szCs w:val="16"/>
    </w:rPr>
  </w:style>
  <w:style w:type="paragraph" w:styleId="Textkomente">
    <w:name w:val="annotation text"/>
    <w:basedOn w:val="Normln"/>
    <w:link w:val="TextkomenteChar"/>
    <w:uiPriority w:val="99"/>
    <w:unhideWhenUsed/>
    <w:rsid w:val="00364C14"/>
    <w:pPr>
      <w:spacing w:line="240" w:lineRule="auto"/>
    </w:pPr>
    <w:rPr>
      <w:sz w:val="20"/>
      <w:szCs w:val="20"/>
    </w:rPr>
  </w:style>
  <w:style w:type="character" w:customStyle="1" w:styleId="TextkomenteChar">
    <w:name w:val="Text komentáře Char"/>
    <w:basedOn w:val="Standardnpsmoodstavce"/>
    <w:link w:val="Textkomente"/>
    <w:uiPriority w:val="99"/>
    <w:rsid w:val="00364C14"/>
    <w:rPr>
      <w:sz w:val="20"/>
      <w:szCs w:val="20"/>
    </w:rPr>
  </w:style>
  <w:style w:type="paragraph" w:styleId="Pedmtkomente">
    <w:name w:val="annotation subject"/>
    <w:basedOn w:val="Textkomente"/>
    <w:next w:val="Textkomente"/>
    <w:link w:val="PedmtkomenteChar"/>
    <w:uiPriority w:val="99"/>
    <w:semiHidden/>
    <w:unhideWhenUsed/>
    <w:rsid w:val="00364C14"/>
    <w:rPr>
      <w:b/>
      <w:bCs/>
    </w:rPr>
  </w:style>
  <w:style w:type="character" w:customStyle="1" w:styleId="PedmtkomenteChar">
    <w:name w:val="Předmět komentáře Char"/>
    <w:basedOn w:val="TextkomenteChar"/>
    <w:link w:val="Pedmtkomente"/>
    <w:uiPriority w:val="99"/>
    <w:semiHidden/>
    <w:rsid w:val="00364C14"/>
    <w:rPr>
      <w:b/>
      <w:bCs/>
      <w:sz w:val="20"/>
      <w:szCs w:val="20"/>
    </w:rPr>
  </w:style>
  <w:style w:type="character" w:customStyle="1" w:styleId="eop">
    <w:name w:val="eop"/>
    <w:rsid w:val="00C07703"/>
  </w:style>
  <w:style w:type="character" w:styleId="Sledovanodkaz">
    <w:name w:val="FollowedHyperlink"/>
    <w:basedOn w:val="Standardnpsmoodstavce"/>
    <w:uiPriority w:val="99"/>
    <w:semiHidden/>
    <w:unhideWhenUsed/>
    <w:rsid w:val="00822B69"/>
    <w:rPr>
      <w:color w:val="954F72" w:themeColor="followedHyperlink"/>
      <w:u w:val="single"/>
    </w:rPr>
  </w:style>
  <w:style w:type="paragraph" w:styleId="Bezmezer">
    <w:name w:val="No Spacing"/>
    <w:uiPriority w:val="1"/>
    <w:qFormat/>
    <w:rsid w:val="00242E4C"/>
    <w:pPr>
      <w:spacing w:after="0" w:line="240" w:lineRule="auto"/>
    </w:pPr>
  </w:style>
  <w:style w:type="paragraph" w:styleId="Textbubliny">
    <w:name w:val="Balloon Text"/>
    <w:basedOn w:val="Normln"/>
    <w:link w:val="TextbublinyChar"/>
    <w:uiPriority w:val="99"/>
    <w:semiHidden/>
    <w:unhideWhenUsed/>
    <w:rsid w:val="007C089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C08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9C1A7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
    <w:link w:val="Nadpis2Char"/>
    <w:uiPriority w:val="9"/>
    <w:qFormat/>
    <w:rsid w:val="0098719C"/>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cs-CZ"/>
      <w14:ligatures w14:val="none"/>
    </w:rPr>
  </w:style>
  <w:style w:type="paragraph" w:styleId="Nadpis3">
    <w:name w:val="heading 3"/>
    <w:basedOn w:val="Normln"/>
    <w:link w:val="Nadpis3Char"/>
    <w:uiPriority w:val="9"/>
    <w:qFormat/>
    <w:rsid w:val="0098719C"/>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cs-CZ"/>
      <w14:ligatures w14:val="none"/>
    </w:rPr>
  </w:style>
  <w:style w:type="paragraph" w:styleId="Nadpis4">
    <w:name w:val="heading 4"/>
    <w:basedOn w:val="Normln"/>
    <w:next w:val="Normln"/>
    <w:link w:val="Nadpis4Char"/>
    <w:uiPriority w:val="9"/>
    <w:unhideWhenUsed/>
    <w:qFormat/>
    <w:rsid w:val="003E599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rsid w:val="0098719C"/>
    <w:rPr>
      <w:rFonts w:ascii="Times New Roman" w:eastAsia="Times New Roman" w:hAnsi="Times New Roman" w:cs="Times New Roman"/>
      <w:b/>
      <w:bCs/>
      <w:kern w:val="0"/>
      <w:sz w:val="36"/>
      <w:szCs w:val="36"/>
      <w:lang w:eastAsia="cs-CZ"/>
      <w14:ligatures w14:val="none"/>
    </w:rPr>
  </w:style>
  <w:style w:type="character" w:customStyle="1" w:styleId="Nadpis3Char">
    <w:name w:val="Nadpis 3 Char"/>
    <w:basedOn w:val="Standardnpsmoodstavce"/>
    <w:link w:val="Nadpis3"/>
    <w:uiPriority w:val="9"/>
    <w:rsid w:val="0098719C"/>
    <w:rPr>
      <w:rFonts w:ascii="Times New Roman" w:eastAsia="Times New Roman" w:hAnsi="Times New Roman" w:cs="Times New Roman"/>
      <w:b/>
      <w:bCs/>
      <w:kern w:val="0"/>
      <w:sz w:val="27"/>
      <w:szCs w:val="27"/>
      <w:lang w:eastAsia="cs-CZ"/>
      <w14:ligatures w14:val="none"/>
    </w:rPr>
  </w:style>
  <w:style w:type="paragraph" w:styleId="Normlnweb">
    <w:name w:val="Normal (Web)"/>
    <w:basedOn w:val="Normln"/>
    <w:uiPriority w:val="99"/>
    <w:semiHidden/>
    <w:unhideWhenUsed/>
    <w:rsid w:val="0098719C"/>
    <w:pPr>
      <w:spacing w:before="100" w:beforeAutospacing="1" w:after="100" w:afterAutospacing="1" w:line="240" w:lineRule="auto"/>
    </w:pPr>
    <w:rPr>
      <w:rFonts w:ascii="Times New Roman" w:eastAsia="Times New Roman" w:hAnsi="Times New Roman" w:cs="Times New Roman"/>
      <w:kern w:val="0"/>
      <w:sz w:val="24"/>
      <w:szCs w:val="24"/>
      <w:lang w:eastAsia="cs-CZ"/>
      <w14:ligatures w14:val="none"/>
    </w:rPr>
  </w:style>
  <w:style w:type="character" w:styleId="Siln">
    <w:name w:val="Strong"/>
    <w:basedOn w:val="Standardnpsmoodstavce"/>
    <w:uiPriority w:val="22"/>
    <w:qFormat/>
    <w:rsid w:val="0098719C"/>
    <w:rPr>
      <w:b/>
      <w:bCs/>
    </w:rPr>
  </w:style>
  <w:style w:type="character" w:styleId="Hypertextovodkaz">
    <w:name w:val="Hyperlink"/>
    <w:basedOn w:val="Standardnpsmoodstavce"/>
    <w:uiPriority w:val="99"/>
    <w:unhideWhenUsed/>
    <w:rsid w:val="0098719C"/>
    <w:rPr>
      <w:color w:val="0000FF"/>
      <w:u w:val="single"/>
    </w:rPr>
  </w:style>
  <w:style w:type="character" w:customStyle="1" w:styleId="UnresolvedMention">
    <w:name w:val="Unresolved Mention"/>
    <w:basedOn w:val="Standardnpsmoodstavce"/>
    <w:uiPriority w:val="99"/>
    <w:semiHidden/>
    <w:unhideWhenUsed/>
    <w:rsid w:val="003E599F"/>
    <w:rPr>
      <w:color w:val="605E5C"/>
      <w:shd w:val="clear" w:color="auto" w:fill="E1DFDD"/>
    </w:rPr>
  </w:style>
  <w:style w:type="character" w:customStyle="1" w:styleId="Nadpis4Char">
    <w:name w:val="Nadpis 4 Char"/>
    <w:basedOn w:val="Standardnpsmoodstavce"/>
    <w:link w:val="Nadpis4"/>
    <w:uiPriority w:val="9"/>
    <w:rsid w:val="003E599F"/>
    <w:rPr>
      <w:rFonts w:asciiTheme="majorHAnsi" w:eastAsiaTheme="majorEastAsia" w:hAnsiTheme="majorHAnsi" w:cstheme="majorBidi"/>
      <w:i/>
      <w:iCs/>
      <w:color w:val="2F5496" w:themeColor="accent1" w:themeShade="BF"/>
    </w:rPr>
  </w:style>
  <w:style w:type="paragraph" w:styleId="Odstavecseseznamem">
    <w:name w:val="List Paragraph"/>
    <w:basedOn w:val="Normln"/>
    <w:uiPriority w:val="34"/>
    <w:qFormat/>
    <w:rsid w:val="005D5231"/>
    <w:pPr>
      <w:ind w:left="720"/>
      <w:contextualSpacing/>
    </w:pPr>
  </w:style>
  <w:style w:type="character" w:customStyle="1" w:styleId="Nadpis1Char">
    <w:name w:val="Nadpis 1 Char"/>
    <w:basedOn w:val="Standardnpsmoodstavce"/>
    <w:link w:val="Nadpis1"/>
    <w:uiPriority w:val="9"/>
    <w:rsid w:val="009C1A7A"/>
    <w:rPr>
      <w:rFonts w:asciiTheme="majorHAnsi" w:eastAsiaTheme="majorEastAsia" w:hAnsiTheme="majorHAnsi" w:cstheme="majorBidi"/>
      <w:color w:val="2F5496" w:themeColor="accent1" w:themeShade="BF"/>
      <w:sz w:val="32"/>
      <w:szCs w:val="32"/>
    </w:rPr>
  </w:style>
  <w:style w:type="paragraph" w:styleId="Revize">
    <w:name w:val="Revision"/>
    <w:hidden/>
    <w:uiPriority w:val="99"/>
    <w:semiHidden/>
    <w:rsid w:val="00364C14"/>
    <w:pPr>
      <w:spacing w:after="0" w:line="240" w:lineRule="auto"/>
    </w:pPr>
  </w:style>
  <w:style w:type="character" w:styleId="Odkaznakoment">
    <w:name w:val="annotation reference"/>
    <w:basedOn w:val="Standardnpsmoodstavce"/>
    <w:uiPriority w:val="99"/>
    <w:semiHidden/>
    <w:unhideWhenUsed/>
    <w:rsid w:val="00364C14"/>
    <w:rPr>
      <w:sz w:val="16"/>
      <w:szCs w:val="16"/>
    </w:rPr>
  </w:style>
  <w:style w:type="paragraph" w:styleId="Textkomente">
    <w:name w:val="annotation text"/>
    <w:basedOn w:val="Normln"/>
    <w:link w:val="TextkomenteChar"/>
    <w:uiPriority w:val="99"/>
    <w:unhideWhenUsed/>
    <w:rsid w:val="00364C14"/>
    <w:pPr>
      <w:spacing w:line="240" w:lineRule="auto"/>
    </w:pPr>
    <w:rPr>
      <w:sz w:val="20"/>
      <w:szCs w:val="20"/>
    </w:rPr>
  </w:style>
  <w:style w:type="character" w:customStyle="1" w:styleId="TextkomenteChar">
    <w:name w:val="Text komentáře Char"/>
    <w:basedOn w:val="Standardnpsmoodstavce"/>
    <w:link w:val="Textkomente"/>
    <w:uiPriority w:val="99"/>
    <w:rsid w:val="00364C14"/>
    <w:rPr>
      <w:sz w:val="20"/>
      <w:szCs w:val="20"/>
    </w:rPr>
  </w:style>
  <w:style w:type="paragraph" w:styleId="Pedmtkomente">
    <w:name w:val="annotation subject"/>
    <w:basedOn w:val="Textkomente"/>
    <w:next w:val="Textkomente"/>
    <w:link w:val="PedmtkomenteChar"/>
    <w:uiPriority w:val="99"/>
    <w:semiHidden/>
    <w:unhideWhenUsed/>
    <w:rsid w:val="00364C14"/>
    <w:rPr>
      <w:b/>
      <w:bCs/>
    </w:rPr>
  </w:style>
  <w:style w:type="character" w:customStyle="1" w:styleId="PedmtkomenteChar">
    <w:name w:val="Předmět komentáře Char"/>
    <w:basedOn w:val="TextkomenteChar"/>
    <w:link w:val="Pedmtkomente"/>
    <w:uiPriority w:val="99"/>
    <w:semiHidden/>
    <w:rsid w:val="00364C14"/>
    <w:rPr>
      <w:b/>
      <w:bCs/>
      <w:sz w:val="20"/>
      <w:szCs w:val="20"/>
    </w:rPr>
  </w:style>
  <w:style w:type="character" w:customStyle="1" w:styleId="eop">
    <w:name w:val="eop"/>
    <w:rsid w:val="00C07703"/>
  </w:style>
  <w:style w:type="character" w:styleId="Sledovanodkaz">
    <w:name w:val="FollowedHyperlink"/>
    <w:basedOn w:val="Standardnpsmoodstavce"/>
    <w:uiPriority w:val="99"/>
    <w:semiHidden/>
    <w:unhideWhenUsed/>
    <w:rsid w:val="00822B69"/>
    <w:rPr>
      <w:color w:val="954F72" w:themeColor="followedHyperlink"/>
      <w:u w:val="single"/>
    </w:rPr>
  </w:style>
  <w:style w:type="paragraph" w:styleId="Bezmezer">
    <w:name w:val="No Spacing"/>
    <w:uiPriority w:val="1"/>
    <w:qFormat/>
    <w:rsid w:val="00242E4C"/>
    <w:pPr>
      <w:spacing w:after="0" w:line="240" w:lineRule="auto"/>
    </w:pPr>
  </w:style>
  <w:style w:type="paragraph" w:styleId="Textbubliny">
    <w:name w:val="Balloon Text"/>
    <w:basedOn w:val="Normln"/>
    <w:link w:val="TextbublinyChar"/>
    <w:uiPriority w:val="99"/>
    <w:semiHidden/>
    <w:unhideWhenUsed/>
    <w:rsid w:val="007C089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C08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128994">
      <w:bodyDiv w:val="1"/>
      <w:marLeft w:val="0"/>
      <w:marRight w:val="0"/>
      <w:marTop w:val="0"/>
      <w:marBottom w:val="0"/>
      <w:divBdr>
        <w:top w:val="none" w:sz="0" w:space="0" w:color="auto"/>
        <w:left w:val="none" w:sz="0" w:space="0" w:color="auto"/>
        <w:bottom w:val="none" w:sz="0" w:space="0" w:color="auto"/>
        <w:right w:val="none" w:sz="0" w:space="0" w:color="auto"/>
      </w:divBdr>
    </w:div>
    <w:div w:id="156187349">
      <w:bodyDiv w:val="1"/>
      <w:marLeft w:val="0"/>
      <w:marRight w:val="0"/>
      <w:marTop w:val="0"/>
      <w:marBottom w:val="0"/>
      <w:divBdr>
        <w:top w:val="none" w:sz="0" w:space="0" w:color="auto"/>
        <w:left w:val="none" w:sz="0" w:space="0" w:color="auto"/>
        <w:bottom w:val="none" w:sz="0" w:space="0" w:color="auto"/>
        <w:right w:val="none" w:sz="0" w:space="0" w:color="auto"/>
      </w:divBdr>
    </w:div>
    <w:div w:id="357119595">
      <w:bodyDiv w:val="1"/>
      <w:marLeft w:val="0"/>
      <w:marRight w:val="0"/>
      <w:marTop w:val="0"/>
      <w:marBottom w:val="0"/>
      <w:divBdr>
        <w:top w:val="none" w:sz="0" w:space="0" w:color="auto"/>
        <w:left w:val="none" w:sz="0" w:space="0" w:color="auto"/>
        <w:bottom w:val="none" w:sz="0" w:space="0" w:color="auto"/>
        <w:right w:val="none" w:sz="0" w:space="0" w:color="auto"/>
      </w:divBdr>
    </w:div>
    <w:div w:id="680283275">
      <w:bodyDiv w:val="1"/>
      <w:marLeft w:val="0"/>
      <w:marRight w:val="0"/>
      <w:marTop w:val="0"/>
      <w:marBottom w:val="0"/>
      <w:divBdr>
        <w:top w:val="none" w:sz="0" w:space="0" w:color="auto"/>
        <w:left w:val="none" w:sz="0" w:space="0" w:color="auto"/>
        <w:bottom w:val="none" w:sz="0" w:space="0" w:color="auto"/>
        <w:right w:val="none" w:sz="0" w:space="0" w:color="auto"/>
      </w:divBdr>
    </w:div>
    <w:div w:id="789130145">
      <w:bodyDiv w:val="1"/>
      <w:marLeft w:val="0"/>
      <w:marRight w:val="0"/>
      <w:marTop w:val="0"/>
      <w:marBottom w:val="0"/>
      <w:divBdr>
        <w:top w:val="none" w:sz="0" w:space="0" w:color="auto"/>
        <w:left w:val="none" w:sz="0" w:space="0" w:color="auto"/>
        <w:bottom w:val="none" w:sz="0" w:space="0" w:color="auto"/>
        <w:right w:val="none" w:sz="0" w:space="0" w:color="auto"/>
      </w:divBdr>
    </w:div>
    <w:div w:id="1001084388">
      <w:bodyDiv w:val="1"/>
      <w:marLeft w:val="0"/>
      <w:marRight w:val="0"/>
      <w:marTop w:val="0"/>
      <w:marBottom w:val="0"/>
      <w:divBdr>
        <w:top w:val="none" w:sz="0" w:space="0" w:color="auto"/>
        <w:left w:val="none" w:sz="0" w:space="0" w:color="auto"/>
        <w:bottom w:val="none" w:sz="0" w:space="0" w:color="auto"/>
        <w:right w:val="none" w:sz="0" w:space="0" w:color="auto"/>
      </w:divBdr>
    </w:div>
    <w:div w:id="1014381105">
      <w:bodyDiv w:val="1"/>
      <w:marLeft w:val="0"/>
      <w:marRight w:val="0"/>
      <w:marTop w:val="0"/>
      <w:marBottom w:val="0"/>
      <w:divBdr>
        <w:top w:val="none" w:sz="0" w:space="0" w:color="auto"/>
        <w:left w:val="none" w:sz="0" w:space="0" w:color="auto"/>
        <w:bottom w:val="none" w:sz="0" w:space="0" w:color="auto"/>
        <w:right w:val="none" w:sz="0" w:space="0" w:color="auto"/>
      </w:divBdr>
    </w:div>
    <w:div w:id="1084496358">
      <w:bodyDiv w:val="1"/>
      <w:marLeft w:val="0"/>
      <w:marRight w:val="0"/>
      <w:marTop w:val="0"/>
      <w:marBottom w:val="0"/>
      <w:divBdr>
        <w:top w:val="none" w:sz="0" w:space="0" w:color="auto"/>
        <w:left w:val="none" w:sz="0" w:space="0" w:color="auto"/>
        <w:bottom w:val="none" w:sz="0" w:space="0" w:color="auto"/>
        <w:right w:val="none" w:sz="0" w:space="0" w:color="auto"/>
      </w:divBdr>
    </w:div>
    <w:div w:id="1616869539">
      <w:bodyDiv w:val="1"/>
      <w:marLeft w:val="0"/>
      <w:marRight w:val="0"/>
      <w:marTop w:val="0"/>
      <w:marBottom w:val="0"/>
      <w:divBdr>
        <w:top w:val="none" w:sz="0" w:space="0" w:color="auto"/>
        <w:left w:val="none" w:sz="0" w:space="0" w:color="auto"/>
        <w:bottom w:val="none" w:sz="0" w:space="0" w:color="auto"/>
        <w:right w:val="none" w:sz="0" w:space="0" w:color="auto"/>
      </w:divBdr>
    </w:div>
    <w:div w:id="1897931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prace.cz/davka-statni-socialni-pomoci-superdavka"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www.uradprace.cz/kontakty-na-pobocky"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yperlink" Target="http://www.mpsv.cz" TargetMode="External"/><Relationship Id="rId4" Type="http://schemas.openxmlformats.org/officeDocument/2006/relationships/settings" Target="settings.xml"/><Relationship Id="rId9" Type="http://schemas.openxmlformats.org/officeDocument/2006/relationships/hyperlink" Target="http://www.uradprace.cz" TargetMode="Externa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528</Words>
  <Characters>3121</Characters>
  <Application>Microsoft Office Word</Application>
  <DocSecurity>0</DocSecurity>
  <Lines>26</Lines>
  <Paragraphs>7</Paragraphs>
  <ScaleCrop>false</ScaleCrop>
  <HeadingPairs>
    <vt:vector size="2" baseType="variant">
      <vt:variant>
        <vt:lpstr>Název</vt:lpstr>
      </vt:variant>
      <vt:variant>
        <vt:i4>1</vt:i4>
      </vt:variant>
    </vt:vector>
  </HeadingPairs>
  <TitlesOfParts>
    <vt:vector size="1" baseType="lpstr">
      <vt:lpstr/>
    </vt:vector>
  </TitlesOfParts>
  <Company>Úřad práce ČR</Company>
  <LinksUpToDate>false</LinksUpToDate>
  <CharactersWithSpaces>3642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Nechvátalová Jana Bc. (UPG-AAA)</dc:creator>
  <cp:lastModifiedBy>Uživatel systému Windows</cp:lastModifiedBy>
  <cp:revision>2</cp:revision>
  <dcterms:created xsi:type="dcterms:W3CDTF">2025-09-15T10:37:00Z</dcterms:created>
  <dcterms:modified xsi:type="dcterms:W3CDTF">2025-09-15T10:37:00Z</dcterms:modified>
</cp:coreProperties>
</file>